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E02BF" w14:textId="006E8CF2" w:rsidR="00727ABC" w:rsidRDefault="00727ABC" w:rsidP="00727ABC">
      <w:pPr>
        <w:tabs>
          <w:tab w:val="right" w:pos="9630"/>
        </w:tabs>
        <w:snapToGrid w:val="0"/>
        <w:jc w:val="both"/>
        <w:rPr>
          <w:rFonts w:ascii="Arial" w:hAnsi="Arial" w:cs="Arial"/>
        </w:rPr>
      </w:pPr>
      <w:bookmarkStart w:id="0" w:name="_Hlk114691757"/>
      <w:bookmarkStart w:id="1" w:name="OLE_LINK24"/>
      <w:bookmarkStart w:id="2" w:name="OLE_LINK33"/>
      <w:bookmarkStart w:id="3" w:name="OLE_LINK34"/>
      <w:bookmarkStart w:id="4" w:name="OLE_LINK13"/>
      <w:bookmarkStart w:id="5" w:name="OLE_LINK12"/>
      <w:bookmarkEnd w:id="0"/>
      <w:r>
        <w:rPr>
          <w:rFonts w:ascii="Arial" w:hAnsi="Arial" w:cs="Arial"/>
          <w:b/>
        </w:rPr>
        <w:t xml:space="preserve">3GPP TSG RAN WG1 #112                                        </w:t>
      </w:r>
      <w:r>
        <w:rPr>
          <w:rFonts w:ascii="Arial" w:hAnsi="Arial" w:cs="Arial" w:hint="eastAsia"/>
          <w:b/>
        </w:rPr>
        <w:t xml:space="preserve"> </w:t>
      </w:r>
      <w:r>
        <w:rPr>
          <w:rFonts w:ascii="Arial" w:hAnsi="Arial" w:cs="Arial"/>
          <w:b/>
        </w:rPr>
        <w:t>R1-23</w:t>
      </w:r>
      <w:r w:rsidR="0080634E">
        <w:rPr>
          <w:rFonts w:ascii="Arial" w:hAnsi="Arial" w:cs="Arial"/>
          <w:b/>
        </w:rPr>
        <w:t>00803</w:t>
      </w:r>
    </w:p>
    <w:p w14:paraId="5A0C3AB8" w14:textId="77777777" w:rsidR="00727ABC" w:rsidRDefault="00727ABC" w:rsidP="00727ABC">
      <w:pPr>
        <w:snapToGrid w:val="0"/>
        <w:rPr>
          <w:rFonts w:ascii="Arial" w:eastAsia="MS Mincho" w:hAnsi="Arial" w:cs="Arial"/>
          <w:b/>
          <w:bCs/>
          <w:sz w:val="28"/>
          <w:szCs w:val="28"/>
        </w:rPr>
      </w:pPr>
      <w:bookmarkStart w:id="6" w:name="_Hlk118396218"/>
      <w:r>
        <w:rPr>
          <w:rFonts w:ascii="Arial" w:hAnsi="Arial" w:cs="Arial"/>
          <w:b/>
          <w:lang w:eastAsia="ja-JP"/>
        </w:rPr>
        <w:t>Athens, Greece, February 27</w:t>
      </w:r>
      <w:r>
        <w:rPr>
          <w:rFonts w:ascii="Arial" w:hAnsi="Arial" w:cs="Arial"/>
          <w:b/>
          <w:vertAlign w:val="superscript"/>
          <w:lang w:eastAsia="ja-JP"/>
        </w:rPr>
        <w:t>th</w:t>
      </w:r>
      <w:r>
        <w:rPr>
          <w:rFonts w:ascii="Arial" w:hAnsi="Arial" w:cs="Arial"/>
          <w:b/>
          <w:lang w:eastAsia="ja-JP"/>
        </w:rPr>
        <w:t xml:space="preserve"> – March 3</w:t>
      </w:r>
      <w:r>
        <w:rPr>
          <w:rFonts w:ascii="Arial" w:hAnsi="Arial" w:cs="Arial"/>
          <w:b/>
          <w:vertAlign w:val="superscript"/>
          <w:lang w:eastAsia="ja-JP"/>
        </w:rPr>
        <w:t>rd</w:t>
      </w:r>
      <w:r>
        <w:rPr>
          <w:rFonts w:ascii="Arial" w:hAnsi="Arial" w:cs="Arial"/>
          <w:b/>
          <w:lang w:eastAsia="ja-JP"/>
        </w:rPr>
        <w:t xml:space="preserve">, </w:t>
      </w:r>
      <w:r>
        <w:rPr>
          <w:rFonts w:ascii="Arial" w:hAnsi="Arial" w:cs="Arial"/>
          <w:b/>
        </w:rPr>
        <w:t>2023</w:t>
      </w:r>
    </w:p>
    <w:bookmarkEnd w:id="6"/>
    <w:p w14:paraId="7237D6EF" w14:textId="77777777" w:rsidR="00DA610C" w:rsidRPr="00727ABC" w:rsidRDefault="00DA610C">
      <w:pPr>
        <w:tabs>
          <w:tab w:val="center" w:pos="4536"/>
          <w:tab w:val="right" w:pos="8280"/>
          <w:tab w:val="right" w:pos="9639"/>
        </w:tabs>
        <w:snapToGrid w:val="0"/>
        <w:ind w:left="482" w:right="2" w:hangingChars="200" w:hanging="482"/>
        <w:jc w:val="both"/>
        <w:rPr>
          <w:rFonts w:ascii="Arial" w:hAnsi="Arial" w:cs="Arial"/>
          <w:b/>
        </w:rPr>
      </w:pPr>
    </w:p>
    <w:p w14:paraId="633D7865" w14:textId="77777777"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Source:         ZTE</w:t>
      </w:r>
    </w:p>
    <w:p w14:paraId="4840B859" w14:textId="5B0CE002" w:rsidR="00DA610C" w:rsidRDefault="00BE1760">
      <w:pPr>
        <w:tabs>
          <w:tab w:val="center" w:pos="4536"/>
          <w:tab w:val="right" w:pos="8280"/>
          <w:tab w:val="right" w:pos="9639"/>
        </w:tabs>
        <w:snapToGrid w:val="0"/>
        <w:ind w:left="2168" w:right="2" w:hangingChars="900" w:hanging="2168"/>
        <w:jc w:val="both"/>
        <w:rPr>
          <w:rFonts w:ascii="Arial" w:hAnsi="Arial" w:cs="Arial"/>
          <w:b/>
        </w:rPr>
      </w:pPr>
      <w:r>
        <w:rPr>
          <w:rFonts w:ascii="Arial" w:hAnsi="Arial" w:cs="Arial"/>
          <w:b/>
        </w:rPr>
        <w:t xml:space="preserve">Title:            Discussion on </w:t>
      </w:r>
      <w:r w:rsidR="00727ABC" w:rsidRPr="00727ABC">
        <w:rPr>
          <w:rFonts w:ascii="Arial" w:hAnsi="Arial" w:cs="Arial"/>
          <w:b/>
        </w:rPr>
        <w:t>SL positioning measurements and reporting</w:t>
      </w:r>
    </w:p>
    <w:bookmarkEnd w:id="1"/>
    <w:p w14:paraId="75ECF942" w14:textId="77777777"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 xml:space="preserve">Agenda item:    9.5.1.2 </w:t>
      </w:r>
    </w:p>
    <w:bookmarkEnd w:id="2"/>
    <w:bookmarkEnd w:id="3"/>
    <w:bookmarkEnd w:id="4"/>
    <w:bookmarkEnd w:id="5"/>
    <w:p w14:paraId="1F234B65" w14:textId="77777777" w:rsidR="00DA610C" w:rsidRDefault="00BE1760">
      <w:pPr>
        <w:pBdr>
          <w:bottom w:val="single" w:sz="6" w:space="1" w:color="auto"/>
        </w:pBdr>
        <w:snapToGrid w:val="0"/>
        <w:ind w:left="1797" w:hanging="1797"/>
        <w:jc w:val="both"/>
        <w:rPr>
          <w:rFonts w:ascii="Arial" w:hAnsi="Arial" w:cs="Arial"/>
          <w:b/>
        </w:rPr>
      </w:pPr>
      <w:r>
        <w:rPr>
          <w:rFonts w:ascii="Arial" w:hAnsi="Arial" w:cs="Arial"/>
          <w:b/>
        </w:rPr>
        <w:t>Document for:</w:t>
      </w:r>
      <w:r>
        <w:rPr>
          <w:rFonts w:ascii="Arial" w:hAnsi="Arial" w:cs="Arial"/>
          <w:b/>
          <w:lang w:eastAsia="ja-JP"/>
        </w:rPr>
        <w:tab/>
      </w:r>
      <w:r w:rsidR="00D9148C">
        <w:rPr>
          <w:rFonts w:ascii="Arial" w:hAnsi="Arial" w:cs="Arial"/>
          <w:b/>
          <w:lang w:eastAsia="ja-JP"/>
        </w:rPr>
        <w:t xml:space="preserve"> </w:t>
      </w:r>
      <w:r>
        <w:rPr>
          <w:rFonts w:ascii="Arial" w:hAnsi="Arial" w:cs="Arial"/>
          <w:b/>
          <w:lang w:eastAsia="ja-JP"/>
        </w:rPr>
        <w:t>Discussion and Decision</w:t>
      </w:r>
    </w:p>
    <w:p w14:paraId="28102341" w14:textId="77777777" w:rsidR="00DA610C" w:rsidRDefault="00BE1760">
      <w:pPr>
        <w:pStyle w:val="1"/>
        <w:snapToGrid w:val="0"/>
        <w:spacing w:before="120" w:afterLines="50" w:after="180"/>
        <w:ind w:left="431" w:hanging="431"/>
        <w:jc w:val="both"/>
        <w:rPr>
          <w:sz w:val="28"/>
          <w:lang w:val="en-US"/>
        </w:rPr>
      </w:pPr>
      <w:bookmarkStart w:id="7" w:name="OLE_LINK1"/>
      <w:r>
        <w:rPr>
          <w:sz w:val="28"/>
          <w:lang w:val="en-US"/>
        </w:rPr>
        <w:t>Introduction</w:t>
      </w:r>
    </w:p>
    <w:bookmarkEnd w:id="7"/>
    <w:p w14:paraId="63A946D5" w14:textId="1F49381C" w:rsidR="00AF584C" w:rsidRDefault="00AF584C" w:rsidP="00AF584C">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The following shows the expected enhancements for </w:t>
      </w:r>
      <w:r w:rsidR="00F42FD4">
        <w:rPr>
          <w:iCs/>
          <w:sz w:val="20"/>
          <w:szCs w:val="20"/>
        </w:rPr>
        <w:t xml:space="preserve">SL positioning measurements and reporting </w:t>
      </w:r>
      <w:r>
        <w:rPr>
          <w:iCs/>
          <w:sz w:val="20"/>
          <w:szCs w:val="20"/>
        </w:rPr>
        <w:t>in the WID:</w:t>
      </w:r>
    </w:p>
    <w:tbl>
      <w:tblPr>
        <w:tblStyle w:val="afc"/>
        <w:tblW w:w="0" w:type="auto"/>
        <w:tblLook w:val="04A0" w:firstRow="1" w:lastRow="0" w:firstColumn="1" w:lastColumn="0" w:noHBand="0" w:noVBand="1"/>
      </w:tblPr>
      <w:tblGrid>
        <w:gridCol w:w="9350"/>
      </w:tblGrid>
      <w:tr w:rsidR="00AF584C" w14:paraId="5D643980" w14:textId="77777777" w:rsidTr="00AF584C">
        <w:tc>
          <w:tcPr>
            <w:tcW w:w="9350" w:type="dxa"/>
          </w:tcPr>
          <w:p w14:paraId="7A6B7275" w14:textId="77777777" w:rsidR="00F42FD4" w:rsidRPr="00BA7EA0" w:rsidRDefault="00F42FD4" w:rsidP="0029476C">
            <w:pPr>
              <w:numPr>
                <w:ilvl w:val="0"/>
                <w:numId w:val="14"/>
              </w:numPr>
              <w:overflowPunct w:val="0"/>
              <w:autoSpaceDE w:val="0"/>
              <w:autoSpaceDN w:val="0"/>
              <w:adjustRightInd w:val="0"/>
              <w:snapToGrid w:val="0"/>
              <w:ind w:left="714" w:hanging="357"/>
              <w:textAlignment w:val="baseline"/>
              <w:rPr>
                <w:sz w:val="20"/>
                <w:szCs w:val="20"/>
                <w:lang w:eastAsia="ko-KR"/>
              </w:rPr>
            </w:pPr>
            <w:r w:rsidRPr="00BA7EA0">
              <w:rPr>
                <w:sz w:val="20"/>
                <w:szCs w:val="20"/>
                <w:lang w:eastAsia="ko-KR"/>
              </w:rPr>
              <w:t xml:space="preserve">Specify solutions for support of </w:t>
            </w:r>
            <w:proofErr w:type="spellStart"/>
            <w:r w:rsidRPr="00BA7EA0">
              <w:rPr>
                <w:sz w:val="20"/>
                <w:szCs w:val="20"/>
                <w:lang w:eastAsia="ko-KR"/>
              </w:rPr>
              <w:t>sidelink</w:t>
            </w:r>
            <w:proofErr w:type="spellEnd"/>
            <w:r w:rsidRPr="00BA7EA0">
              <w:rPr>
                <w:sz w:val="20"/>
                <w:szCs w:val="20"/>
                <w:lang w:eastAsia="ko-KR"/>
              </w:rPr>
              <w:t xml:space="preserve"> positioning (including ranging) in NR systems, including the following [RAN1, RAN2, RAN3, RAN4]:</w:t>
            </w:r>
          </w:p>
          <w:p w14:paraId="16EEACB4" w14:textId="2149A05D" w:rsidR="00AF584C" w:rsidRPr="00F42FD4" w:rsidRDefault="00F42FD4" w:rsidP="0029476C">
            <w:pPr>
              <w:numPr>
                <w:ilvl w:val="1"/>
                <w:numId w:val="14"/>
              </w:numPr>
              <w:overflowPunct w:val="0"/>
              <w:autoSpaceDE w:val="0"/>
              <w:autoSpaceDN w:val="0"/>
              <w:adjustRightInd w:val="0"/>
              <w:snapToGrid w:val="0"/>
              <w:textAlignment w:val="baseline"/>
              <w:rPr>
                <w:rFonts w:eastAsia="MS Mincho"/>
                <w:sz w:val="20"/>
                <w:szCs w:val="20"/>
                <w:lang w:eastAsia="ko-KR"/>
              </w:rPr>
            </w:pPr>
            <w:r w:rsidRPr="00BA7EA0">
              <w:rPr>
                <w:sz w:val="20"/>
                <w:szCs w:val="20"/>
                <w:lang w:eastAsia="ko-KR"/>
              </w:rPr>
              <w:t>Specify measurements to support RTT-type solutions using SL, SL-</w:t>
            </w:r>
            <w:proofErr w:type="spellStart"/>
            <w:r w:rsidRPr="00BA7EA0">
              <w:rPr>
                <w:sz w:val="20"/>
                <w:szCs w:val="20"/>
                <w:lang w:eastAsia="ko-KR"/>
              </w:rPr>
              <w:t>AoA</w:t>
            </w:r>
            <w:proofErr w:type="spellEnd"/>
            <w:r w:rsidRPr="00BA7EA0">
              <w:rPr>
                <w:sz w:val="20"/>
                <w:szCs w:val="20"/>
                <w:lang w:eastAsia="ko-KR"/>
              </w:rPr>
              <w:t>,</w:t>
            </w:r>
            <w:r w:rsidRPr="00BA7EA0">
              <w:rPr>
                <w:color w:val="00B0F0"/>
                <w:sz w:val="20"/>
                <w:szCs w:val="20"/>
                <w:lang w:eastAsia="ko-KR"/>
              </w:rPr>
              <w:t xml:space="preserve"> </w:t>
            </w:r>
            <w:r w:rsidRPr="00BA7EA0">
              <w:rPr>
                <w:sz w:val="20"/>
                <w:szCs w:val="20"/>
                <w:lang w:eastAsia="ko-KR"/>
              </w:rPr>
              <w:t>and SL-TDOA [RAN1, RAN2].</w:t>
            </w:r>
          </w:p>
        </w:tc>
      </w:tr>
    </w:tbl>
    <w:p w14:paraId="1603D0CA" w14:textId="060F396A" w:rsidR="00AF584C" w:rsidRPr="00AF584C" w:rsidRDefault="00AF584C" w:rsidP="00AF584C">
      <w:pPr>
        <w:snapToGrid w:val="0"/>
        <w:spacing w:beforeLines="50" w:before="180" w:afterLines="50" w:after="180"/>
        <w:jc w:val="both"/>
        <w:rPr>
          <w:iCs/>
          <w:sz w:val="20"/>
          <w:szCs w:val="20"/>
        </w:rPr>
      </w:pPr>
      <w:r>
        <w:rPr>
          <w:iCs/>
          <w:sz w:val="20"/>
          <w:szCs w:val="20"/>
        </w:rPr>
        <w:t xml:space="preserve">In this contribution, we provide our solutions for SL positioning </w:t>
      </w:r>
      <w:r w:rsidR="00F42FD4">
        <w:rPr>
          <w:iCs/>
          <w:sz w:val="20"/>
          <w:szCs w:val="20"/>
        </w:rPr>
        <w:t>measurements and reporting</w:t>
      </w:r>
      <w:r>
        <w:rPr>
          <w:iCs/>
          <w:sz w:val="20"/>
          <w:szCs w:val="20"/>
        </w:rPr>
        <w:t xml:space="preserve"> </w:t>
      </w:r>
      <w:r w:rsidR="00F42FD4">
        <w:rPr>
          <w:iCs/>
          <w:sz w:val="20"/>
          <w:szCs w:val="20"/>
        </w:rPr>
        <w:t xml:space="preserve">considering </w:t>
      </w:r>
      <w:r w:rsidR="00F42FD4" w:rsidRPr="00F42FD4">
        <w:rPr>
          <w:iCs/>
          <w:sz w:val="20"/>
          <w:szCs w:val="20"/>
        </w:rPr>
        <w:t>RTT-type solutions using SL, SL-</w:t>
      </w:r>
      <w:proofErr w:type="spellStart"/>
      <w:r w:rsidR="00F42FD4" w:rsidRPr="00F42FD4">
        <w:rPr>
          <w:iCs/>
          <w:sz w:val="20"/>
          <w:szCs w:val="20"/>
        </w:rPr>
        <w:t>AoA</w:t>
      </w:r>
      <w:proofErr w:type="spellEnd"/>
      <w:r w:rsidR="00F42FD4" w:rsidRPr="00F42FD4">
        <w:rPr>
          <w:iCs/>
          <w:sz w:val="20"/>
          <w:szCs w:val="20"/>
        </w:rPr>
        <w:t>, SL-TDOA</w:t>
      </w:r>
      <w:r w:rsidR="005A49C0">
        <w:rPr>
          <w:iCs/>
          <w:sz w:val="20"/>
          <w:szCs w:val="20"/>
        </w:rPr>
        <w:t xml:space="preserve"> and joint positioning</w:t>
      </w:r>
      <w:r>
        <w:rPr>
          <w:iCs/>
          <w:sz w:val="20"/>
          <w:szCs w:val="20"/>
        </w:rPr>
        <w:t>.</w:t>
      </w:r>
      <w:r>
        <w:rPr>
          <w:rFonts w:hint="eastAsia"/>
          <w:iCs/>
          <w:sz w:val="20"/>
          <w:szCs w:val="20"/>
        </w:rPr>
        <w:t xml:space="preserve"> </w:t>
      </w:r>
    </w:p>
    <w:p w14:paraId="47E0AE14" w14:textId="77777777" w:rsidR="00DA610C" w:rsidRDefault="00BE1760">
      <w:pPr>
        <w:pStyle w:val="1"/>
        <w:snapToGrid w:val="0"/>
        <w:spacing w:before="120" w:afterLines="50" w:after="180"/>
        <w:ind w:left="431" w:hanging="431"/>
        <w:jc w:val="both"/>
        <w:rPr>
          <w:sz w:val="28"/>
          <w:lang w:val="en-US"/>
        </w:rPr>
      </w:pPr>
      <w:r>
        <w:rPr>
          <w:sz w:val="28"/>
          <w:lang w:val="en-US"/>
        </w:rPr>
        <w:t>Discussion</w:t>
      </w:r>
    </w:p>
    <w:p w14:paraId="11832390" w14:textId="77777777" w:rsidR="00DA610C" w:rsidRDefault="00BE1760">
      <w:pPr>
        <w:pStyle w:val="2"/>
        <w:snapToGrid w:val="0"/>
        <w:spacing w:line="240" w:lineRule="auto"/>
        <w:rPr>
          <w:rFonts w:ascii="Arial" w:hAnsi="Arial" w:cs="Arial"/>
          <w:sz w:val="24"/>
          <w:szCs w:val="24"/>
        </w:rPr>
      </w:pPr>
      <w:r>
        <w:rPr>
          <w:rFonts w:ascii="Arial" w:hAnsi="Arial" w:cs="Arial"/>
          <w:sz w:val="24"/>
          <w:szCs w:val="24"/>
        </w:rPr>
        <w:t>2.1 SL positioning methods and measurements</w:t>
      </w:r>
    </w:p>
    <w:p w14:paraId="6EF80D2C" w14:textId="17F2F28B" w:rsidR="00DA610C" w:rsidRDefault="00BE1760">
      <w:pPr>
        <w:autoSpaceDE w:val="0"/>
        <w:autoSpaceDN w:val="0"/>
        <w:adjustRightInd w:val="0"/>
        <w:snapToGrid w:val="0"/>
        <w:spacing w:afterLines="50" w:after="180"/>
        <w:jc w:val="both"/>
        <w:rPr>
          <w:sz w:val="20"/>
          <w:szCs w:val="20"/>
        </w:rPr>
      </w:pPr>
      <w:r>
        <w:rPr>
          <w:sz w:val="20"/>
          <w:szCs w:val="20"/>
        </w:rPr>
        <w:t xml:space="preserve">For Rel-18 NR sidelink positioning, in order to obtain the location information of a target UE, positioning methods make use of reference signals (e.g. SL-PRS) transmitted between UEs and the resulting measurements can be used to locate the target UE. Especially in some scenarios with anchor UEs, e.g. RSUs which can be utilized as TRPs for positioning purpose, then </w:t>
      </w:r>
      <w:r w:rsidR="006010FD">
        <w:rPr>
          <w:sz w:val="20"/>
          <w:szCs w:val="20"/>
        </w:rPr>
        <w:t>both time-based and angle-based positioning methods</w:t>
      </w:r>
      <w:r>
        <w:rPr>
          <w:sz w:val="20"/>
          <w:szCs w:val="20"/>
        </w:rPr>
        <w:t xml:space="preserve"> are applicable. The following agreement</w:t>
      </w:r>
      <w:r w:rsidR="00425CC2">
        <w:rPr>
          <w:sz w:val="20"/>
          <w:szCs w:val="20"/>
        </w:rPr>
        <w:t>s</w:t>
      </w:r>
      <w:r>
        <w:rPr>
          <w:sz w:val="20"/>
          <w:szCs w:val="20"/>
        </w:rPr>
        <w:t xml:space="preserve"> </w:t>
      </w:r>
      <w:r w:rsidR="00425CC2">
        <w:rPr>
          <w:sz w:val="20"/>
          <w:szCs w:val="20"/>
        </w:rPr>
        <w:t>are</w:t>
      </w:r>
      <w:r>
        <w:rPr>
          <w:sz w:val="20"/>
          <w:szCs w:val="20"/>
        </w:rPr>
        <w:t xml:space="preserve"> made in RAN1#110</w:t>
      </w:r>
      <w:r w:rsidR="000237E0">
        <w:rPr>
          <w:sz w:val="20"/>
          <w:szCs w:val="20"/>
        </w:rPr>
        <w:t>b-e</w:t>
      </w:r>
      <w:r w:rsidR="00425CC2">
        <w:rPr>
          <w:sz w:val="20"/>
          <w:szCs w:val="20"/>
        </w:rPr>
        <w:t xml:space="preserve"> and RAN1#111</w:t>
      </w:r>
      <w:r>
        <w:rPr>
          <w:sz w:val="20"/>
          <w:szCs w:val="20"/>
        </w:rPr>
        <w:t xml:space="preserve"> meeting:</w:t>
      </w:r>
    </w:p>
    <w:tbl>
      <w:tblPr>
        <w:tblStyle w:val="afc"/>
        <w:tblW w:w="0" w:type="auto"/>
        <w:tblLook w:val="04A0" w:firstRow="1" w:lastRow="0" w:firstColumn="1" w:lastColumn="0" w:noHBand="0" w:noVBand="1"/>
      </w:tblPr>
      <w:tblGrid>
        <w:gridCol w:w="9350"/>
      </w:tblGrid>
      <w:tr w:rsidR="00DA610C" w14:paraId="1776A108" w14:textId="77777777">
        <w:tc>
          <w:tcPr>
            <w:tcW w:w="9350" w:type="dxa"/>
          </w:tcPr>
          <w:p w14:paraId="3D1E4439" w14:textId="77777777" w:rsidR="00ED5B41" w:rsidRDefault="00ED5B41" w:rsidP="00ED5B4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4D2C26A2" w14:textId="77777777" w:rsidR="00CC4D1E" w:rsidRPr="00ED5B41" w:rsidRDefault="00CC4D1E" w:rsidP="0029476C">
            <w:pPr>
              <w:numPr>
                <w:ilvl w:val="0"/>
                <w:numId w:val="9"/>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sz w:val="20"/>
                <w:szCs w:val="20"/>
                <w:lang w:val="en-GB" w:eastAsia="en-US"/>
              </w:rPr>
              <w:t>From the potential candidate Positioning methods using at least SL measurements, at least the following should be introduced:</w:t>
            </w:r>
          </w:p>
          <w:p w14:paraId="31D2EC38" w14:textId="77777777" w:rsidR="00CC4D1E" w:rsidRPr="00ED5B41" w:rsidRDefault="00CC4D1E" w:rsidP="0029476C">
            <w:pPr>
              <w:numPr>
                <w:ilvl w:val="1"/>
                <w:numId w:val="9"/>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sz w:val="20"/>
                <w:szCs w:val="20"/>
                <w:lang w:val="en-GB" w:eastAsia="en-US"/>
              </w:rPr>
              <w:t>RTT-type solution(s) using SL</w:t>
            </w:r>
          </w:p>
          <w:p w14:paraId="03BCF23F" w14:textId="77777777" w:rsidR="00CC4D1E" w:rsidRPr="00ED5B41" w:rsidRDefault="00CC4D1E" w:rsidP="0029476C">
            <w:pPr>
              <w:numPr>
                <w:ilvl w:val="1"/>
                <w:numId w:val="9"/>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sz w:val="20"/>
                <w:szCs w:val="20"/>
                <w:lang w:val="en-GB" w:eastAsia="en-US"/>
              </w:rPr>
              <w:t>SL-</w:t>
            </w:r>
            <w:proofErr w:type="spellStart"/>
            <w:r w:rsidRPr="00ED5B41">
              <w:rPr>
                <w:rFonts w:ascii="Times" w:eastAsia="Batang" w:hAnsi="Times" w:cs="CG Times (WN)"/>
                <w:sz w:val="20"/>
                <w:szCs w:val="20"/>
                <w:lang w:val="en-GB" w:eastAsia="en-US"/>
              </w:rPr>
              <w:t>AoA</w:t>
            </w:r>
            <w:proofErr w:type="spellEnd"/>
          </w:p>
          <w:p w14:paraId="02A5FC75" w14:textId="77777777" w:rsidR="00CC4D1E" w:rsidRPr="00ED5B41" w:rsidRDefault="00CC4D1E" w:rsidP="0029476C">
            <w:pPr>
              <w:numPr>
                <w:ilvl w:val="1"/>
                <w:numId w:val="9"/>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sz w:val="20"/>
                <w:szCs w:val="20"/>
                <w:lang w:val="en-GB" w:eastAsia="en-US"/>
              </w:rPr>
              <w:t>SL-TDOA</w:t>
            </w:r>
          </w:p>
          <w:p w14:paraId="49488318" w14:textId="77777777" w:rsidR="00341FE2" w:rsidRDefault="00CC4D1E" w:rsidP="0029476C">
            <w:pPr>
              <w:numPr>
                <w:ilvl w:val="0"/>
                <w:numId w:val="9"/>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hint="eastAsia"/>
                <w:sz w:val="20"/>
                <w:szCs w:val="20"/>
                <w:lang w:val="en-GB" w:eastAsia="en-US"/>
              </w:rPr>
              <w:t>FFS: SL-</w:t>
            </w:r>
            <w:proofErr w:type="spellStart"/>
            <w:r w:rsidRPr="00ED5B41">
              <w:rPr>
                <w:rFonts w:ascii="Times" w:eastAsia="Batang" w:hAnsi="Times" w:cs="CG Times (WN)" w:hint="eastAsia"/>
                <w:sz w:val="20"/>
                <w:szCs w:val="20"/>
                <w:lang w:val="en-GB" w:eastAsia="en-US"/>
              </w:rPr>
              <w:t>AoD</w:t>
            </w:r>
            <w:proofErr w:type="spellEnd"/>
          </w:p>
          <w:p w14:paraId="0B7B4827" w14:textId="71DF0DF4" w:rsidR="004116CF" w:rsidRDefault="004116CF" w:rsidP="004116CF">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32136385" w14:textId="77777777" w:rsidR="003A4A48" w:rsidRPr="00E83460" w:rsidRDefault="003A4A48" w:rsidP="003A4A48">
            <w:pPr>
              <w:snapToGrid w:val="0"/>
              <w:contextualSpacing/>
              <w:rPr>
                <w:sz w:val="21"/>
                <w:szCs w:val="21"/>
              </w:rPr>
            </w:pPr>
            <w:r w:rsidRPr="00E83460">
              <w:rPr>
                <w:sz w:val="21"/>
                <w:szCs w:val="21"/>
              </w:rPr>
              <w:t>SL-</w:t>
            </w:r>
            <w:proofErr w:type="spellStart"/>
            <w:r w:rsidRPr="00E83460">
              <w:rPr>
                <w:sz w:val="21"/>
                <w:szCs w:val="21"/>
              </w:rPr>
              <w:t>AoD</w:t>
            </w:r>
            <w:proofErr w:type="spellEnd"/>
            <w:r w:rsidRPr="00E83460">
              <w:rPr>
                <w:sz w:val="21"/>
                <w:szCs w:val="21"/>
              </w:rPr>
              <w:t xml:space="preserve"> is included as a potential candidate positioning method, and</w:t>
            </w:r>
          </w:p>
          <w:p w14:paraId="34D2D65E" w14:textId="4F01BB01" w:rsidR="004116CF" w:rsidRPr="003A4A48" w:rsidRDefault="003A4A48" w:rsidP="0029476C">
            <w:pPr>
              <w:numPr>
                <w:ilvl w:val="0"/>
                <w:numId w:val="16"/>
              </w:numPr>
              <w:overflowPunct w:val="0"/>
              <w:autoSpaceDE w:val="0"/>
              <w:adjustRightInd w:val="0"/>
              <w:snapToGrid w:val="0"/>
              <w:ind w:left="714" w:hanging="357"/>
              <w:contextualSpacing/>
              <w:jc w:val="both"/>
              <w:textAlignment w:val="baseline"/>
              <w:rPr>
                <w:sz w:val="21"/>
                <w:szCs w:val="21"/>
              </w:rPr>
            </w:pPr>
            <w:r w:rsidRPr="00E83460">
              <w:rPr>
                <w:sz w:val="21"/>
                <w:szCs w:val="21"/>
              </w:rPr>
              <w:t>SL-</w:t>
            </w:r>
            <w:proofErr w:type="spellStart"/>
            <w:r w:rsidRPr="00E83460">
              <w:rPr>
                <w:sz w:val="21"/>
                <w:szCs w:val="21"/>
              </w:rPr>
              <w:t>AoD</w:t>
            </w:r>
            <w:proofErr w:type="spellEnd"/>
            <w:r w:rsidRPr="00E83460">
              <w:rPr>
                <w:sz w:val="21"/>
                <w:szCs w:val="21"/>
              </w:rPr>
              <w:t xml:space="preserve"> should be deprioritized over the remaining methods that have been recommended to be introduced. </w:t>
            </w:r>
          </w:p>
        </w:tc>
      </w:tr>
    </w:tbl>
    <w:p w14:paraId="10414D6D" w14:textId="0BE58A88" w:rsidR="005A49C0" w:rsidRDefault="005A49C0" w:rsidP="005A49C0">
      <w:pPr>
        <w:snapToGrid w:val="0"/>
        <w:spacing w:beforeLines="50" w:before="180" w:afterLines="50" w:after="180"/>
        <w:jc w:val="both"/>
        <w:rPr>
          <w:bCs/>
          <w:iCs/>
          <w:sz w:val="20"/>
        </w:rPr>
      </w:pPr>
      <w:r>
        <w:rPr>
          <w:bCs/>
          <w:iCs/>
          <w:sz w:val="20"/>
        </w:rPr>
        <w:t>For SL-</w:t>
      </w:r>
      <w:proofErr w:type="spellStart"/>
      <w:r>
        <w:rPr>
          <w:bCs/>
          <w:iCs/>
          <w:sz w:val="20"/>
        </w:rPr>
        <w:t>AoD</w:t>
      </w:r>
      <w:proofErr w:type="spellEnd"/>
      <w:r w:rsidRPr="00276CCD">
        <w:rPr>
          <w:bCs/>
          <w:iCs/>
          <w:sz w:val="20"/>
        </w:rPr>
        <w:t xml:space="preserve"> </w:t>
      </w:r>
      <w:r>
        <w:rPr>
          <w:bCs/>
          <w:iCs/>
          <w:sz w:val="20"/>
        </w:rPr>
        <w:t>positioning method, similar as</w:t>
      </w:r>
      <w:r w:rsidRPr="00276CCD">
        <w:rPr>
          <w:bCs/>
          <w:iCs/>
          <w:sz w:val="20"/>
        </w:rPr>
        <w:t xml:space="preserve"> DL-</w:t>
      </w:r>
      <w:proofErr w:type="spellStart"/>
      <w:r w:rsidRPr="00276CCD">
        <w:rPr>
          <w:bCs/>
          <w:iCs/>
          <w:sz w:val="20"/>
        </w:rPr>
        <w:t>AoD</w:t>
      </w:r>
      <w:proofErr w:type="spellEnd"/>
      <w:r w:rsidRPr="00276CCD">
        <w:rPr>
          <w:bCs/>
          <w:iCs/>
          <w:sz w:val="20"/>
        </w:rPr>
        <w:t xml:space="preserve">, the UE position is estimated based on </w:t>
      </w:r>
      <w:r>
        <w:rPr>
          <w:bCs/>
          <w:iCs/>
          <w:sz w:val="20"/>
        </w:rPr>
        <w:t>S</w:t>
      </w:r>
      <w:r w:rsidRPr="00276CCD">
        <w:rPr>
          <w:bCs/>
          <w:iCs/>
          <w:sz w:val="20"/>
        </w:rPr>
        <w:t xml:space="preserve">L-PRS-RSRP and/or </w:t>
      </w:r>
      <w:r>
        <w:rPr>
          <w:bCs/>
          <w:iCs/>
          <w:sz w:val="20"/>
        </w:rPr>
        <w:t>S</w:t>
      </w:r>
      <w:r w:rsidRPr="00276CCD">
        <w:rPr>
          <w:bCs/>
          <w:iCs/>
          <w:sz w:val="20"/>
        </w:rPr>
        <w:t xml:space="preserve">L-PRS-RSRPP measurements taken at the UE from multiple </w:t>
      </w:r>
      <w:r>
        <w:rPr>
          <w:bCs/>
          <w:iCs/>
          <w:sz w:val="20"/>
        </w:rPr>
        <w:t>anchor UE</w:t>
      </w:r>
      <w:r w:rsidRPr="00276CCD">
        <w:rPr>
          <w:bCs/>
          <w:iCs/>
          <w:sz w:val="20"/>
        </w:rPr>
        <w:t xml:space="preserve">s, along with knowledge of the </w:t>
      </w:r>
      <w:r>
        <w:rPr>
          <w:bCs/>
          <w:iCs/>
          <w:sz w:val="20"/>
        </w:rPr>
        <w:t>beam index</w:t>
      </w:r>
      <w:r w:rsidRPr="00276CCD">
        <w:rPr>
          <w:bCs/>
          <w:iCs/>
          <w:sz w:val="20"/>
        </w:rPr>
        <w:t xml:space="preserve"> of the </w:t>
      </w:r>
      <w:r>
        <w:rPr>
          <w:bCs/>
          <w:iCs/>
          <w:sz w:val="20"/>
        </w:rPr>
        <w:t>SL-PRS</w:t>
      </w:r>
      <w:r w:rsidRPr="00276CCD">
        <w:rPr>
          <w:bCs/>
          <w:iCs/>
          <w:sz w:val="20"/>
        </w:rPr>
        <w:t xml:space="preserve"> and geographical coordinates of the </w:t>
      </w:r>
      <w:r>
        <w:rPr>
          <w:bCs/>
          <w:iCs/>
          <w:sz w:val="20"/>
        </w:rPr>
        <w:t>anchor UE</w:t>
      </w:r>
      <w:r w:rsidRPr="00276CCD">
        <w:rPr>
          <w:bCs/>
          <w:iCs/>
          <w:sz w:val="20"/>
        </w:rPr>
        <w:t>s.</w:t>
      </w:r>
      <w:r>
        <w:rPr>
          <w:bCs/>
          <w:iCs/>
          <w:sz w:val="20"/>
        </w:rPr>
        <w:t xml:space="preserve"> However, SL-</w:t>
      </w:r>
      <w:proofErr w:type="spellStart"/>
      <w:r>
        <w:rPr>
          <w:bCs/>
          <w:iCs/>
          <w:sz w:val="20"/>
        </w:rPr>
        <w:t>AoD</w:t>
      </w:r>
      <w:proofErr w:type="spellEnd"/>
      <w:r>
        <w:rPr>
          <w:bCs/>
          <w:iCs/>
          <w:sz w:val="20"/>
        </w:rPr>
        <w:t xml:space="preserve"> may not</w:t>
      </w:r>
      <w:r w:rsidRPr="005A49C0">
        <w:rPr>
          <w:sz w:val="20"/>
          <w:szCs w:val="20"/>
        </w:rPr>
        <w:t xml:space="preserve"> </w:t>
      </w:r>
      <w:r>
        <w:rPr>
          <w:sz w:val="20"/>
          <w:szCs w:val="20"/>
        </w:rPr>
        <w:t>be a high accuracy positioning method</w:t>
      </w:r>
      <w:r>
        <w:rPr>
          <w:bCs/>
          <w:iCs/>
          <w:sz w:val="20"/>
        </w:rPr>
        <w:t xml:space="preserve"> due to the lack of beam management functionality.</w:t>
      </w:r>
      <w:r>
        <w:rPr>
          <w:sz w:val="20"/>
          <w:szCs w:val="20"/>
        </w:rPr>
        <w:t xml:space="preserve"> </w:t>
      </w:r>
      <w:r w:rsidR="00332C0B">
        <w:rPr>
          <w:sz w:val="20"/>
          <w:szCs w:val="20"/>
        </w:rPr>
        <w:t xml:space="preserve">In this section, we mainly focus on </w:t>
      </w:r>
      <w:r w:rsidR="00A61F68">
        <w:rPr>
          <w:sz w:val="20"/>
          <w:szCs w:val="20"/>
        </w:rPr>
        <w:t>the discussion on RTT-type, SL-</w:t>
      </w:r>
      <w:proofErr w:type="spellStart"/>
      <w:r w:rsidR="00A61F68">
        <w:rPr>
          <w:sz w:val="20"/>
          <w:szCs w:val="20"/>
        </w:rPr>
        <w:t>AoA</w:t>
      </w:r>
      <w:proofErr w:type="spellEnd"/>
      <w:r w:rsidR="00A61F68">
        <w:rPr>
          <w:sz w:val="20"/>
          <w:szCs w:val="20"/>
        </w:rPr>
        <w:t xml:space="preserve"> and SL-TDOA method and the corresponding measurements.</w:t>
      </w:r>
    </w:p>
    <w:p w14:paraId="3D0C61F5" w14:textId="77777777" w:rsidR="00CC4D1E" w:rsidRPr="005A49C0" w:rsidRDefault="00CC4D1E" w:rsidP="00521E9F">
      <w:pPr>
        <w:snapToGrid w:val="0"/>
        <w:spacing w:afterLines="50" w:after="180"/>
        <w:jc w:val="both"/>
        <w:rPr>
          <w:bCs/>
          <w:iCs/>
          <w:sz w:val="20"/>
        </w:rPr>
      </w:pPr>
    </w:p>
    <w:p w14:paraId="1F16DABC" w14:textId="7D07F692"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 xml:space="preserve">2.1.1 </w:t>
      </w:r>
      <w:r w:rsidR="009A51CC">
        <w:rPr>
          <w:rFonts w:ascii="Arial" w:hAnsi="Arial" w:cs="Arial"/>
        </w:rPr>
        <w:t>SL-</w:t>
      </w:r>
      <w:r>
        <w:rPr>
          <w:rFonts w:ascii="Arial" w:hAnsi="Arial" w:cs="Arial"/>
        </w:rPr>
        <w:t>TDOA</w:t>
      </w:r>
    </w:p>
    <w:p w14:paraId="4AD212E5" w14:textId="6036D5B6" w:rsidR="008E5325" w:rsidRDefault="007F1026" w:rsidP="007F1026">
      <w:pPr>
        <w:autoSpaceDE w:val="0"/>
        <w:autoSpaceDN w:val="0"/>
        <w:adjustRightInd w:val="0"/>
        <w:snapToGrid w:val="0"/>
        <w:spacing w:afterLines="50" w:after="180"/>
        <w:jc w:val="both"/>
        <w:rPr>
          <w:bCs/>
          <w:sz w:val="20"/>
          <w:szCs w:val="20"/>
        </w:rPr>
      </w:pPr>
      <w:r>
        <w:rPr>
          <w:bCs/>
          <w:sz w:val="20"/>
          <w:szCs w:val="20"/>
        </w:rPr>
        <w:lastRenderedPageBreak/>
        <w:t>The legacy DL-TDOA/UL-TDOA positioning methods need time synchronization information between a reference TRP and a list of neighboring TRPs in Rel-16/17 to meet the positioning accuracy requirements. For SL-TDOA positioning methods, the target UE position is estimated based on measurements taken from multiple anchor UEs</w:t>
      </w:r>
      <w:r w:rsidR="00B12B84">
        <w:rPr>
          <w:bCs/>
          <w:sz w:val="20"/>
          <w:szCs w:val="20"/>
        </w:rPr>
        <w:t xml:space="preserve"> (shown in Figure 2.1-1)</w:t>
      </w:r>
      <w:r w:rsidR="00D86BBC">
        <w:rPr>
          <w:bCs/>
          <w:sz w:val="20"/>
          <w:szCs w:val="20"/>
        </w:rPr>
        <w:t xml:space="preserve"> and/or based on measurements at the target UE</w:t>
      </w:r>
      <w:r>
        <w:rPr>
          <w:bCs/>
          <w:sz w:val="20"/>
          <w:szCs w:val="20"/>
        </w:rPr>
        <w:t>.</w:t>
      </w:r>
      <w:r w:rsidR="008444C2">
        <w:rPr>
          <w:bCs/>
          <w:sz w:val="20"/>
          <w:szCs w:val="20"/>
        </w:rPr>
        <w:t xml:space="preserve"> The following agreement</w:t>
      </w:r>
      <w:r w:rsidR="00A61F68">
        <w:rPr>
          <w:bCs/>
          <w:sz w:val="20"/>
          <w:szCs w:val="20"/>
        </w:rPr>
        <w:t>s</w:t>
      </w:r>
      <w:r w:rsidR="008444C2">
        <w:rPr>
          <w:bCs/>
          <w:sz w:val="20"/>
          <w:szCs w:val="20"/>
        </w:rPr>
        <w:t xml:space="preserve"> w</w:t>
      </w:r>
      <w:r w:rsidR="00A61F68">
        <w:rPr>
          <w:bCs/>
          <w:sz w:val="20"/>
          <w:szCs w:val="20"/>
        </w:rPr>
        <w:t>ere</w:t>
      </w:r>
      <w:r w:rsidR="008444C2">
        <w:rPr>
          <w:bCs/>
          <w:sz w:val="20"/>
          <w:szCs w:val="20"/>
        </w:rPr>
        <w:t xml:space="preserve"> </w:t>
      </w:r>
      <w:r w:rsidR="00D86BBC">
        <w:rPr>
          <w:bCs/>
          <w:sz w:val="20"/>
          <w:szCs w:val="20"/>
        </w:rPr>
        <w:t>achieved in RAN1#110b-e</w:t>
      </w:r>
      <w:r w:rsidR="00A61F68">
        <w:rPr>
          <w:bCs/>
          <w:sz w:val="20"/>
          <w:szCs w:val="20"/>
        </w:rPr>
        <w:t xml:space="preserve"> and RAN1#111</w:t>
      </w:r>
      <w:r w:rsidR="00D86BBC">
        <w:rPr>
          <w:bCs/>
          <w:sz w:val="20"/>
          <w:szCs w:val="20"/>
        </w:rPr>
        <w:t>:</w:t>
      </w:r>
    </w:p>
    <w:tbl>
      <w:tblPr>
        <w:tblStyle w:val="afc"/>
        <w:tblW w:w="0" w:type="auto"/>
        <w:tblLook w:val="04A0" w:firstRow="1" w:lastRow="0" w:firstColumn="1" w:lastColumn="0" w:noHBand="0" w:noVBand="1"/>
      </w:tblPr>
      <w:tblGrid>
        <w:gridCol w:w="9350"/>
      </w:tblGrid>
      <w:tr w:rsidR="008E5325" w14:paraId="7F75BCE7" w14:textId="77777777" w:rsidTr="008E5325">
        <w:tc>
          <w:tcPr>
            <w:tcW w:w="9350" w:type="dxa"/>
          </w:tcPr>
          <w:p w14:paraId="782BC8A9" w14:textId="77777777" w:rsidR="000B6AD7" w:rsidRDefault="000B6AD7" w:rsidP="000B6AD7">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42BDE3B2" w14:textId="77777777" w:rsidR="00236187" w:rsidRPr="008E5325" w:rsidRDefault="00236187" w:rsidP="00236187">
            <w:pPr>
              <w:snapToGrid w:val="0"/>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t>With regards to SL-TDOA positioning method for SL-only positioning,</w:t>
            </w:r>
          </w:p>
          <w:p w14:paraId="09D4F783" w14:textId="77777777" w:rsidR="00236187" w:rsidRPr="008E5325" w:rsidRDefault="00236187" w:rsidP="0029476C">
            <w:pPr>
              <w:numPr>
                <w:ilvl w:val="0"/>
                <w:numId w:val="9"/>
              </w:numPr>
              <w:snapToGrid w:val="0"/>
              <w:spacing w:after="160" w:line="259" w:lineRule="auto"/>
              <w:contextualSpacing/>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44CD12A2" w14:textId="77777777" w:rsidR="008E5325" w:rsidRPr="00AB3C00" w:rsidRDefault="00236187" w:rsidP="0029476C">
            <w:pPr>
              <w:numPr>
                <w:ilvl w:val="0"/>
                <w:numId w:val="9"/>
              </w:numPr>
              <w:snapToGrid w:val="0"/>
              <w:rPr>
                <w:rFonts w:ascii="Times" w:eastAsia="Batang" w:hAnsi="Times" w:cs="CG Times (WN)"/>
                <w:sz w:val="20"/>
                <w:lang w:val="en-GB" w:eastAsia="en-US"/>
              </w:rPr>
            </w:pPr>
            <w:r w:rsidRPr="008E5325">
              <w:rPr>
                <w:rFonts w:ascii="Times" w:eastAsia="Batang" w:hAnsi="Times" w:cs="CG Times (WN)"/>
                <w:sz w:val="20"/>
                <w:szCs w:val="20"/>
                <w:lang w:val="en-GB" w:eastAsia="en-US"/>
              </w:rPr>
              <w:t>Study the detailed procedure, necessary signalling for SL-TDOA, method(s) to mitigate impact of synchronization error between multiple anchor UEs including whether such method(s) are needed.</w:t>
            </w:r>
          </w:p>
          <w:p w14:paraId="5286276C" w14:textId="1CFB27CC" w:rsidR="00AB3C00" w:rsidRDefault="00AB3C00" w:rsidP="00AB3C00">
            <w:pPr>
              <w:snapToGrid w:val="0"/>
              <w:rPr>
                <w:rFonts w:ascii="Times" w:eastAsia="Batang" w:hAnsi="Times" w:cs="CG Times (WN)"/>
                <w:sz w:val="20"/>
                <w:lang w:val="en-GB" w:eastAsia="en-US"/>
              </w:rPr>
            </w:pPr>
            <w:r>
              <w:rPr>
                <w:rFonts w:eastAsia="Batang"/>
                <w:b/>
                <w:bCs/>
                <w:sz w:val="20"/>
                <w:szCs w:val="20"/>
                <w:u w:val="single"/>
                <w:lang w:val="en-GB" w:eastAsia="en-US"/>
              </w:rPr>
              <w:t>Agreement in RAN1#111</w:t>
            </w:r>
          </w:p>
          <w:p w14:paraId="7FA33A37" w14:textId="77777777" w:rsidR="00AB3C00" w:rsidRPr="00E83460" w:rsidRDefault="00AB3C00" w:rsidP="00AB3C00">
            <w:pPr>
              <w:snapToGrid w:val="0"/>
              <w:rPr>
                <w:rFonts w:eastAsia="Batang"/>
                <w:sz w:val="21"/>
                <w:szCs w:val="21"/>
              </w:rPr>
            </w:pPr>
            <w:r w:rsidRPr="00E83460">
              <w:rPr>
                <w:rFonts w:eastAsia="Batang"/>
                <w:sz w:val="21"/>
                <w:szCs w:val="21"/>
              </w:rPr>
              <w:t xml:space="preserve">For SL-TDOA, </w:t>
            </w:r>
            <w:r w:rsidRPr="00E83460">
              <w:rPr>
                <w:sz w:val="21"/>
                <w:szCs w:val="21"/>
              </w:rPr>
              <w:t>DL-TDOA-like operation</w:t>
            </w:r>
            <w:r w:rsidRPr="00E83460">
              <w:rPr>
                <w:rFonts w:eastAsia="Batang"/>
                <w:sz w:val="21"/>
                <w:szCs w:val="21"/>
              </w:rPr>
              <w:t xml:space="preserve"> and </w:t>
            </w:r>
            <w:r w:rsidRPr="00E83460">
              <w:rPr>
                <w:sz w:val="21"/>
                <w:szCs w:val="21"/>
              </w:rPr>
              <w:t>UL-TDOA-like operation</w:t>
            </w:r>
            <w:r w:rsidRPr="00E83460">
              <w:rPr>
                <w:rFonts w:eastAsia="Batang"/>
                <w:sz w:val="21"/>
                <w:szCs w:val="21"/>
              </w:rPr>
              <w:t xml:space="preserve"> should be introduced.</w:t>
            </w:r>
          </w:p>
          <w:p w14:paraId="4A2819E2" w14:textId="3E834877" w:rsidR="00AB3C00" w:rsidRPr="00AB3C00" w:rsidRDefault="00AB3C00" w:rsidP="0029476C">
            <w:pPr>
              <w:numPr>
                <w:ilvl w:val="0"/>
                <w:numId w:val="17"/>
              </w:numPr>
              <w:overflowPunct w:val="0"/>
              <w:autoSpaceDE w:val="0"/>
              <w:adjustRightInd w:val="0"/>
              <w:snapToGrid w:val="0"/>
              <w:jc w:val="both"/>
              <w:textAlignment w:val="baseline"/>
              <w:rPr>
                <w:rFonts w:eastAsia="Batang"/>
                <w:sz w:val="21"/>
                <w:szCs w:val="21"/>
              </w:rPr>
            </w:pPr>
            <w:r w:rsidRPr="00E83460">
              <w:rPr>
                <w:rFonts w:eastAsia="Batang"/>
                <w:sz w:val="21"/>
                <w:szCs w:val="21"/>
              </w:rPr>
              <w:t xml:space="preserve">A UE is not required to support both </w:t>
            </w:r>
            <w:r w:rsidRPr="00E83460">
              <w:rPr>
                <w:sz w:val="21"/>
                <w:szCs w:val="21"/>
              </w:rPr>
              <w:t>DL-TDOA-like operation and UL-TDOA-like operation</w:t>
            </w:r>
          </w:p>
        </w:tc>
      </w:tr>
    </w:tbl>
    <w:p w14:paraId="62DCE6E6" w14:textId="77777777" w:rsidR="00D90381" w:rsidRDefault="00D90381" w:rsidP="00D90381">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1CF20948" wp14:editId="0C5AC3D6">
            <wp:extent cx="2507615" cy="2065020"/>
            <wp:effectExtent l="0" t="0" r="698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rcRect l="57803"/>
                    <a:stretch>
                      <a:fillRect/>
                    </a:stretch>
                  </pic:blipFill>
                  <pic:spPr>
                    <a:xfrm>
                      <a:off x="0" y="0"/>
                      <a:ext cx="2507993" cy="2065020"/>
                    </a:xfrm>
                    <a:prstGeom prst="rect">
                      <a:avLst/>
                    </a:prstGeom>
                    <a:ln>
                      <a:noFill/>
                    </a:ln>
                  </pic:spPr>
                </pic:pic>
              </a:graphicData>
            </a:graphic>
          </wp:inline>
        </w:drawing>
      </w:r>
    </w:p>
    <w:p w14:paraId="4F92DE7E" w14:textId="6244F19E" w:rsidR="00D90381" w:rsidRPr="00D90381" w:rsidRDefault="00D90381" w:rsidP="00D90381">
      <w:pPr>
        <w:autoSpaceDE w:val="0"/>
        <w:autoSpaceDN w:val="0"/>
        <w:adjustRightInd w:val="0"/>
        <w:snapToGrid w:val="0"/>
        <w:spacing w:beforeLines="50" w:before="180" w:afterLines="50" w:after="180"/>
        <w:jc w:val="center"/>
        <w:rPr>
          <w:sz w:val="20"/>
          <w:szCs w:val="20"/>
        </w:rPr>
      </w:pPr>
      <w:r>
        <w:rPr>
          <w:sz w:val="20"/>
          <w:szCs w:val="20"/>
        </w:rPr>
        <w:t xml:space="preserve">Figure 2.1-1: </w:t>
      </w:r>
      <w:r w:rsidR="00A61F68">
        <w:rPr>
          <w:sz w:val="20"/>
          <w:szCs w:val="20"/>
        </w:rPr>
        <w:t>UL-</w:t>
      </w:r>
      <w:r>
        <w:rPr>
          <w:sz w:val="20"/>
          <w:szCs w:val="20"/>
        </w:rPr>
        <w:t>TDOA</w:t>
      </w:r>
      <w:r w:rsidR="00A61F68">
        <w:rPr>
          <w:sz w:val="20"/>
          <w:szCs w:val="20"/>
        </w:rPr>
        <w:t xml:space="preserve"> like method</w:t>
      </w:r>
      <w:r>
        <w:rPr>
          <w:sz w:val="20"/>
          <w:szCs w:val="20"/>
        </w:rPr>
        <w:t xml:space="preserve"> for </w:t>
      </w:r>
      <w:proofErr w:type="spellStart"/>
      <w:r>
        <w:rPr>
          <w:sz w:val="20"/>
          <w:szCs w:val="20"/>
        </w:rPr>
        <w:t>sidelink</w:t>
      </w:r>
      <w:proofErr w:type="spellEnd"/>
      <w:r>
        <w:rPr>
          <w:sz w:val="20"/>
          <w:szCs w:val="20"/>
        </w:rPr>
        <w:t xml:space="preserve"> positioning</w:t>
      </w:r>
    </w:p>
    <w:p w14:paraId="506E78EA" w14:textId="11554A70" w:rsidR="00D86BBC" w:rsidRDefault="00A61F68">
      <w:pPr>
        <w:autoSpaceDE w:val="0"/>
        <w:autoSpaceDN w:val="0"/>
        <w:adjustRightInd w:val="0"/>
        <w:snapToGrid w:val="0"/>
        <w:spacing w:beforeLines="50" w:before="180" w:afterLines="50" w:after="180"/>
        <w:jc w:val="both"/>
        <w:rPr>
          <w:bCs/>
          <w:sz w:val="20"/>
          <w:szCs w:val="20"/>
        </w:rPr>
      </w:pPr>
      <w:r>
        <w:rPr>
          <w:bCs/>
          <w:sz w:val="20"/>
          <w:szCs w:val="20"/>
        </w:rPr>
        <w:t>C</w:t>
      </w:r>
      <w:r w:rsidR="00D86BBC">
        <w:rPr>
          <w:bCs/>
          <w:sz w:val="20"/>
          <w:szCs w:val="20"/>
        </w:rPr>
        <w:t>ompanies</w:t>
      </w:r>
      <w:r>
        <w:rPr>
          <w:bCs/>
          <w:sz w:val="20"/>
          <w:szCs w:val="20"/>
        </w:rPr>
        <w:t xml:space="preserve"> are encour</w:t>
      </w:r>
      <w:r w:rsidR="001F7BCF">
        <w:rPr>
          <w:bCs/>
          <w:sz w:val="20"/>
          <w:szCs w:val="20"/>
        </w:rPr>
        <w:t>a</w:t>
      </w:r>
      <w:r>
        <w:rPr>
          <w:bCs/>
          <w:sz w:val="20"/>
          <w:szCs w:val="20"/>
        </w:rPr>
        <w:t>ged</w:t>
      </w:r>
      <w:r w:rsidR="00D86BBC">
        <w:rPr>
          <w:bCs/>
          <w:sz w:val="20"/>
          <w:szCs w:val="20"/>
        </w:rPr>
        <w:t xml:space="preserve"> to study whether method(s) to mitigate impact of synchronization error between multiple anchor UEs are needed. Currently, the synchronization error for sidelink transmission include both UE’s transmission timing error and propagation delay.</w:t>
      </w:r>
      <w:r w:rsidR="00D86BBC" w:rsidRPr="00D86BBC">
        <w:rPr>
          <w:bCs/>
          <w:sz w:val="20"/>
          <w:szCs w:val="20"/>
        </w:rPr>
        <w:t xml:space="preserve"> </w:t>
      </w:r>
      <w:r w:rsidR="00D86BBC">
        <w:rPr>
          <w:bCs/>
          <w:sz w:val="20"/>
          <w:szCs w:val="20"/>
        </w:rPr>
        <w:t>Also, there is no perfect synchronization between UEs in current SL communication even if two UEs share the same synchronization reference source and thus it’s hard to guarantee the SL positioning accuracy.</w:t>
      </w:r>
      <w:r w:rsidR="00332EB8">
        <w:rPr>
          <w:bCs/>
          <w:sz w:val="20"/>
          <w:szCs w:val="20"/>
        </w:rPr>
        <w:t xml:space="preserve"> </w:t>
      </w:r>
    </w:p>
    <w:p w14:paraId="39218D7D" w14:textId="19548122" w:rsidR="00DA610C" w:rsidRDefault="00BE1760">
      <w:pPr>
        <w:autoSpaceDE w:val="0"/>
        <w:autoSpaceDN w:val="0"/>
        <w:adjustRightInd w:val="0"/>
        <w:snapToGrid w:val="0"/>
        <w:spacing w:beforeLines="50" w:before="180" w:afterLines="50" w:after="180"/>
        <w:jc w:val="both"/>
        <w:rPr>
          <w:bCs/>
          <w:sz w:val="20"/>
          <w:szCs w:val="20"/>
        </w:rPr>
      </w:pPr>
      <w:r>
        <w:rPr>
          <w:bCs/>
          <w:sz w:val="20"/>
          <w:szCs w:val="20"/>
        </w:rPr>
        <w:t xml:space="preserve">Therefore, </w:t>
      </w:r>
      <w:r>
        <w:rPr>
          <w:rFonts w:hint="eastAsia"/>
          <w:bCs/>
          <w:sz w:val="20"/>
          <w:szCs w:val="20"/>
        </w:rPr>
        <w:t>the</w:t>
      </w:r>
      <w:r>
        <w:rPr>
          <w:bCs/>
          <w:sz w:val="20"/>
          <w:szCs w:val="20"/>
        </w:rPr>
        <w:t xml:space="preserve"> </w:t>
      </w:r>
      <w:r w:rsidR="00D90381">
        <w:rPr>
          <w:bCs/>
          <w:sz w:val="20"/>
          <w:szCs w:val="20"/>
        </w:rPr>
        <w:t>rule/</w:t>
      </w:r>
      <w:r>
        <w:rPr>
          <w:bCs/>
          <w:sz w:val="20"/>
          <w:szCs w:val="20"/>
        </w:rPr>
        <w:t>enhancement of sidelink synchronization need to be considered for SL-TDOA method: the time synchronization requirement of UEs</w:t>
      </w:r>
      <w:r w:rsidR="00E45E9D">
        <w:rPr>
          <w:bCs/>
          <w:sz w:val="20"/>
          <w:szCs w:val="20"/>
        </w:rPr>
        <w:t xml:space="preserve"> (e.g., anchor UEs share the same synchronization reference source</w:t>
      </w:r>
      <w:r w:rsidR="002D06B6">
        <w:rPr>
          <w:bCs/>
          <w:sz w:val="20"/>
          <w:szCs w:val="20"/>
        </w:rPr>
        <w:t>, synchronization priority order</w:t>
      </w:r>
      <w:r w:rsidR="00E45E9D">
        <w:rPr>
          <w:bCs/>
          <w:sz w:val="20"/>
          <w:szCs w:val="20"/>
        </w:rPr>
        <w:t>)</w:t>
      </w:r>
      <w:r>
        <w:rPr>
          <w:bCs/>
          <w:sz w:val="20"/>
          <w:szCs w:val="20"/>
        </w:rPr>
        <w:t xml:space="preserve">, selection of </w:t>
      </w:r>
      <w:r w:rsidR="00D86766">
        <w:rPr>
          <w:bCs/>
          <w:sz w:val="20"/>
          <w:szCs w:val="20"/>
        </w:rPr>
        <w:t>anchor UEs</w:t>
      </w:r>
      <w:r w:rsidR="00E45E9D">
        <w:rPr>
          <w:bCs/>
          <w:sz w:val="20"/>
          <w:szCs w:val="20"/>
        </w:rPr>
        <w:t xml:space="preserve"> (e.g., RSU)</w:t>
      </w:r>
      <w:r w:rsidR="00961096">
        <w:rPr>
          <w:bCs/>
          <w:sz w:val="20"/>
          <w:szCs w:val="20"/>
        </w:rPr>
        <w:t xml:space="preserve"> including SL-PRS reference UE</w:t>
      </w:r>
      <w:r>
        <w:rPr>
          <w:bCs/>
          <w:sz w:val="20"/>
          <w:szCs w:val="20"/>
        </w:rPr>
        <w:t xml:space="preserve">, and the signaling procedures. </w:t>
      </w:r>
      <w:r w:rsidR="00FC3465">
        <w:rPr>
          <w:bCs/>
          <w:sz w:val="20"/>
          <w:szCs w:val="20"/>
        </w:rPr>
        <w:t xml:space="preserve">For example, </w:t>
      </w:r>
      <w:r w:rsidR="00855DB5">
        <w:rPr>
          <w:bCs/>
          <w:sz w:val="20"/>
          <w:szCs w:val="20"/>
        </w:rPr>
        <w:t xml:space="preserve">suppose the reference UE is selected, </w:t>
      </w:r>
      <w:r w:rsidR="00855DB5" w:rsidRPr="00855DB5">
        <w:rPr>
          <w:bCs/>
          <w:sz w:val="20"/>
          <w:szCs w:val="20"/>
        </w:rPr>
        <w:t>time synchronization information between a reference UE and a list of anchor UE</w:t>
      </w:r>
      <w:r w:rsidR="00855DB5">
        <w:rPr>
          <w:bCs/>
          <w:sz w:val="20"/>
          <w:szCs w:val="20"/>
        </w:rPr>
        <w:t xml:space="preserve"> (similar as </w:t>
      </w:r>
      <w:r w:rsidR="00855DB5" w:rsidRPr="00855DB5">
        <w:rPr>
          <w:bCs/>
          <w:i/>
          <w:sz w:val="20"/>
          <w:szCs w:val="20"/>
        </w:rPr>
        <w:t>NR-RTD-Info</w:t>
      </w:r>
      <w:r w:rsidR="00855DB5">
        <w:rPr>
          <w:bCs/>
          <w:sz w:val="20"/>
          <w:szCs w:val="20"/>
        </w:rPr>
        <w:t xml:space="preserve">) can be provided to the target UE for UE-based positioning or provided to LMF for LMF-based positioning. The time synchronization information </w:t>
      </w:r>
      <w:r w:rsidR="009A51CC">
        <w:rPr>
          <w:bCs/>
          <w:sz w:val="20"/>
          <w:szCs w:val="20"/>
        </w:rPr>
        <w:t xml:space="preserve">can include both time related information of reference UE and the relative synchronization time difference between reference UE and a list of </w:t>
      </w:r>
      <w:proofErr w:type="gramStart"/>
      <w:r w:rsidR="009A51CC">
        <w:rPr>
          <w:bCs/>
          <w:sz w:val="20"/>
          <w:szCs w:val="20"/>
        </w:rPr>
        <w:t>anchor</w:t>
      </w:r>
      <w:proofErr w:type="gramEnd"/>
      <w:r w:rsidR="009A51CC">
        <w:rPr>
          <w:bCs/>
          <w:sz w:val="20"/>
          <w:szCs w:val="20"/>
        </w:rPr>
        <w:t xml:space="preserve"> UEs.</w:t>
      </w:r>
    </w:p>
    <w:p w14:paraId="53150686" w14:textId="498AA68A" w:rsidR="00855DB5" w:rsidRPr="008E06A9" w:rsidRDefault="00BE1760" w:rsidP="008E06A9">
      <w:pPr>
        <w:snapToGrid w:val="0"/>
        <w:spacing w:beforeLines="50" w:before="180" w:afterLines="50" w:after="180"/>
        <w:jc w:val="both"/>
        <w:rPr>
          <w:bCs/>
          <w:i/>
          <w:iCs/>
          <w:sz w:val="20"/>
        </w:rPr>
      </w:pPr>
      <w:r w:rsidRPr="008E06A9">
        <w:rPr>
          <w:b/>
          <w:bCs/>
          <w:i/>
          <w:iCs/>
          <w:sz w:val="20"/>
        </w:rPr>
        <w:t>Proposal 1:</w:t>
      </w:r>
      <w:r w:rsidRPr="008E06A9">
        <w:rPr>
          <w:bCs/>
          <w:i/>
          <w:iCs/>
          <w:sz w:val="20"/>
        </w:rPr>
        <w:t xml:space="preserve"> </w:t>
      </w:r>
      <w:r w:rsidR="0098078C" w:rsidRPr="008E06A9">
        <w:rPr>
          <w:bCs/>
          <w:i/>
          <w:iCs/>
          <w:sz w:val="20"/>
        </w:rPr>
        <w:t>With regards to SL-TDOA positioning method for SL-only positioning</w:t>
      </w:r>
      <w:r w:rsidR="005769CE" w:rsidRPr="008E06A9">
        <w:rPr>
          <w:bCs/>
          <w:i/>
          <w:iCs/>
          <w:sz w:val="20"/>
        </w:rPr>
        <w:t xml:space="preserve">, </w:t>
      </w:r>
      <w:r w:rsidR="00332EB8" w:rsidRPr="008E06A9">
        <w:rPr>
          <w:rFonts w:eastAsiaTheme="minorEastAsia" w:hint="eastAsia"/>
          <w:bCs/>
          <w:i/>
          <w:iCs/>
          <w:sz w:val="20"/>
        </w:rPr>
        <w:t>support</w:t>
      </w:r>
      <w:r w:rsidR="00332EB8" w:rsidRPr="008E06A9">
        <w:rPr>
          <w:rFonts w:eastAsiaTheme="minorEastAsia"/>
          <w:bCs/>
          <w:i/>
          <w:iCs/>
          <w:sz w:val="20"/>
        </w:rPr>
        <w:t xml:space="preserve"> </w:t>
      </w:r>
      <w:r w:rsidR="00855DB5" w:rsidRPr="008E06A9">
        <w:rPr>
          <w:rFonts w:eastAsiaTheme="minorEastAsia"/>
          <w:bCs/>
          <w:i/>
          <w:iCs/>
          <w:sz w:val="20"/>
        </w:rPr>
        <w:t xml:space="preserve">the request/report signaling </w:t>
      </w:r>
      <w:r w:rsidR="005F16AF" w:rsidRPr="008E06A9">
        <w:rPr>
          <w:rFonts w:eastAsiaTheme="minorEastAsia"/>
          <w:bCs/>
          <w:i/>
          <w:iCs/>
          <w:sz w:val="20"/>
        </w:rPr>
        <w:t>for</w:t>
      </w:r>
      <w:r w:rsidR="00855DB5" w:rsidRPr="008E06A9">
        <w:rPr>
          <w:rFonts w:eastAsiaTheme="minorEastAsia"/>
          <w:bCs/>
          <w:i/>
          <w:iCs/>
          <w:sz w:val="20"/>
        </w:rPr>
        <w:t xml:space="preserve"> time synchronization information between a reference</w:t>
      </w:r>
      <w:r w:rsidR="00332EB8" w:rsidRPr="008E06A9">
        <w:rPr>
          <w:rFonts w:eastAsiaTheme="minorEastAsia"/>
          <w:bCs/>
          <w:i/>
          <w:iCs/>
          <w:sz w:val="20"/>
        </w:rPr>
        <w:t xml:space="preserve"> anchor</w:t>
      </w:r>
      <w:r w:rsidR="00855DB5" w:rsidRPr="008E06A9">
        <w:rPr>
          <w:rFonts w:eastAsiaTheme="minorEastAsia"/>
          <w:bCs/>
          <w:i/>
          <w:iCs/>
          <w:sz w:val="20"/>
        </w:rPr>
        <w:t xml:space="preserve"> UE and a list of </w:t>
      </w:r>
      <w:proofErr w:type="gramStart"/>
      <w:r w:rsidR="00855DB5" w:rsidRPr="008E06A9">
        <w:rPr>
          <w:rFonts w:eastAsiaTheme="minorEastAsia"/>
          <w:bCs/>
          <w:i/>
          <w:iCs/>
          <w:sz w:val="20"/>
        </w:rPr>
        <w:t>anchor</w:t>
      </w:r>
      <w:proofErr w:type="gramEnd"/>
      <w:r w:rsidR="009A51CC" w:rsidRPr="008E06A9">
        <w:rPr>
          <w:rFonts w:eastAsiaTheme="minorEastAsia"/>
          <w:bCs/>
          <w:i/>
          <w:iCs/>
          <w:sz w:val="20"/>
        </w:rPr>
        <w:t xml:space="preserve"> </w:t>
      </w:r>
      <w:r w:rsidR="00855DB5" w:rsidRPr="008E06A9">
        <w:rPr>
          <w:rFonts w:eastAsiaTheme="minorEastAsia"/>
          <w:bCs/>
          <w:i/>
          <w:iCs/>
          <w:sz w:val="20"/>
        </w:rPr>
        <w:t>UEs</w:t>
      </w:r>
    </w:p>
    <w:p w14:paraId="1B89756C" w14:textId="77777777" w:rsidR="005333E1" w:rsidRPr="005333E1" w:rsidRDefault="005333E1" w:rsidP="005333E1">
      <w:pPr>
        <w:snapToGrid w:val="0"/>
        <w:spacing w:beforeLines="50" w:before="180" w:afterLines="50" w:after="180"/>
        <w:jc w:val="both"/>
        <w:rPr>
          <w:bCs/>
          <w:iCs/>
          <w:sz w:val="20"/>
        </w:rPr>
      </w:pPr>
    </w:p>
    <w:p w14:paraId="7B3DCEA1" w14:textId="6E53A90A" w:rsidR="008E5325" w:rsidRPr="000A6C28" w:rsidRDefault="00BE1760" w:rsidP="000A6C28">
      <w:pPr>
        <w:autoSpaceDE w:val="0"/>
        <w:autoSpaceDN w:val="0"/>
        <w:adjustRightInd w:val="0"/>
        <w:snapToGrid w:val="0"/>
        <w:spacing w:after="120"/>
        <w:jc w:val="both"/>
        <w:outlineLvl w:val="2"/>
        <w:rPr>
          <w:rFonts w:ascii="Arial" w:hAnsi="Arial" w:cs="Arial"/>
        </w:rPr>
      </w:pPr>
      <w:r>
        <w:rPr>
          <w:rFonts w:ascii="Arial" w:hAnsi="Arial" w:cs="Arial"/>
        </w:rPr>
        <w:t xml:space="preserve">2.1.2 </w:t>
      </w:r>
      <w:r w:rsidR="009A51CC">
        <w:rPr>
          <w:rFonts w:ascii="Arial" w:hAnsi="Arial" w:cs="Arial"/>
        </w:rPr>
        <w:t xml:space="preserve">SL </w:t>
      </w:r>
      <w:r>
        <w:rPr>
          <w:rFonts w:ascii="Arial" w:hAnsi="Arial" w:cs="Arial"/>
        </w:rPr>
        <w:t>RTT</w:t>
      </w:r>
    </w:p>
    <w:p w14:paraId="0E9B7A0C" w14:textId="1A717349" w:rsidR="00472379" w:rsidRDefault="0037439D">
      <w:pPr>
        <w:autoSpaceDE w:val="0"/>
        <w:autoSpaceDN w:val="0"/>
        <w:adjustRightInd w:val="0"/>
        <w:snapToGrid w:val="0"/>
        <w:spacing w:beforeLines="50" w:before="180" w:afterLines="50" w:after="180"/>
        <w:jc w:val="both"/>
        <w:rPr>
          <w:bCs/>
          <w:sz w:val="20"/>
          <w:szCs w:val="20"/>
        </w:rPr>
      </w:pPr>
      <w:r>
        <w:rPr>
          <w:bCs/>
          <w:sz w:val="20"/>
          <w:szCs w:val="20"/>
        </w:rPr>
        <w:lastRenderedPageBreak/>
        <w:t xml:space="preserve">As shown in Figure 2.1-2, </w:t>
      </w:r>
      <w:r w:rsidR="00B82799">
        <w:rPr>
          <w:bCs/>
          <w:sz w:val="20"/>
          <w:szCs w:val="20"/>
        </w:rPr>
        <w:t xml:space="preserve">SL-RTT positioning method makes use of measurements of </w:t>
      </w:r>
      <w:proofErr w:type="spellStart"/>
      <w:r w:rsidR="00B82799">
        <w:rPr>
          <w:bCs/>
          <w:sz w:val="20"/>
          <w:szCs w:val="20"/>
        </w:rPr>
        <w:t>sidelink</w:t>
      </w:r>
      <w:proofErr w:type="spellEnd"/>
      <w:r w:rsidR="00B82799">
        <w:rPr>
          <w:bCs/>
          <w:sz w:val="20"/>
          <w:szCs w:val="20"/>
        </w:rPr>
        <w:t xml:space="preserve"> signals received from multiple anchor UEs, measured by the target UE and the measurements at multiple anchor UEs of </w:t>
      </w:r>
      <w:proofErr w:type="spellStart"/>
      <w:r w:rsidR="00B82799">
        <w:rPr>
          <w:bCs/>
          <w:sz w:val="20"/>
          <w:szCs w:val="20"/>
        </w:rPr>
        <w:t>sidelink</w:t>
      </w:r>
      <w:proofErr w:type="spellEnd"/>
      <w:r w:rsidR="00B82799">
        <w:rPr>
          <w:bCs/>
          <w:sz w:val="20"/>
          <w:szCs w:val="20"/>
        </w:rPr>
        <w:t xml:space="preserve"> signals transmitted from target UE. UE location is estimated based on measurements performed between two UEs. </w:t>
      </w:r>
    </w:p>
    <w:p w14:paraId="4AF55C2E" w14:textId="77777777" w:rsidR="00472379" w:rsidRDefault="00472379" w:rsidP="00472379">
      <w:pPr>
        <w:jc w:val="center"/>
      </w:pPr>
      <w:r w:rsidRPr="00A22D51">
        <w:rPr>
          <w:rFonts w:eastAsiaTheme="minorEastAsia"/>
          <w:noProof/>
        </w:rPr>
        <w:drawing>
          <wp:inline distT="0" distB="0" distL="0" distR="0" wp14:anchorId="033E52F5" wp14:editId="090142F2">
            <wp:extent cx="2287182" cy="1612761"/>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3634" cy="1617310"/>
                    </a:xfrm>
                    <a:prstGeom prst="rect">
                      <a:avLst/>
                    </a:prstGeom>
                    <a:noFill/>
                  </pic:spPr>
                </pic:pic>
              </a:graphicData>
            </a:graphic>
          </wp:inline>
        </w:drawing>
      </w:r>
    </w:p>
    <w:p w14:paraId="5DD18C04" w14:textId="72C9FB38" w:rsidR="00472379" w:rsidRPr="00472379" w:rsidRDefault="00472379" w:rsidP="00472379">
      <w:pPr>
        <w:jc w:val="center"/>
        <w:rPr>
          <w:sz w:val="20"/>
        </w:rPr>
      </w:pPr>
      <w:r w:rsidRPr="00472379">
        <w:rPr>
          <w:rFonts w:hint="eastAsia"/>
          <w:sz w:val="20"/>
        </w:rPr>
        <w:t>F</w:t>
      </w:r>
      <w:r w:rsidRPr="00472379">
        <w:rPr>
          <w:sz w:val="20"/>
        </w:rPr>
        <w:t xml:space="preserve">igure </w:t>
      </w:r>
      <w:r w:rsidR="0037439D">
        <w:rPr>
          <w:sz w:val="20"/>
          <w:szCs w:val="20"/>
        </w:rPr>
        <w:t>2.1-2</w:t>
      </w:r>
      <w:r w:rsidRPr="00472379">
        <w:rPr>
          <w:sz w:val="20"/>
        </w:rPr>
        <w:t>: SL-PRS interaction between target UE and multiple anchor UEs</w:t>
      </w:r>
    </w:p>
    <w:p w14:paraId="0D501F11" w14:textId="0D0031F5" w:rsidR="009A51CC" w:rsidRDefault="00B82799" w:rsidP="00092EF2">
      <w:pPr>
        <w:autoSpaceDE w:val="0"/>
        <w:autoSpaceDN w:val="0"/>
        <w:adjustRightInd w:val="0"/>
        <w:snapToGrid w:val="0"/>
        <w:spacing w:beforeLines="50" w:before="180" w:afterLines="50" w:after="180"/>
        <w:jc w:val="both"/>
        <w:rPr>
          <w:bCs/>
          <w:sz w:val="20"/>
          <w:szCs w:val="20"/>
        </w:rPr>
      </w:pPr>
      <w:r>
        <w:rPr>
          <w:bCs/>
          <w:sz w:val="20"/>
          <w:szCs w:val="20"/>
        </w:rPr>
        <w:t>The following agreements were achieved in RAN1#110b-e and RAN1#111 where both single-sided</w:t>
      </w:r>
      <w:r w:rsidR="00092EF2">
        <w:rPr>
          <w:bCs/>
          <w:sz w:val="20"/>
          <w:szCs w:val="20"/>
        </w:rPr>
        <w:t xml:space="preserve"> RTT (SS-RTT)</w:t>
      </w:r>
      <w:r>
        <w:rPr>
          <w:bCs/>
          <w:sz w:val="20"/>
          <w:szCs w:val="20"/>
        </w:rPr>
        <w:t xml:space="preserve"> and double-sided RTT</w:t>
      </w:r>
      <w:r w:rsidR="00092EF2">
        <w:rPr>
          <w:bCs/>
          <w:sz w:val="20"/>
          <w:szCs w:val="20"/>
        </w:rPr>
        <w:t xml:space="preserve"> (DS-RTT)</w:t>
      </w:r>
      <w:r>
        <w:rPr>
          <w:bCs/>
          <w:sz w:val="20"/>
          <w:szCs w:val="20"/>
        </w:rPr>
        <w:t xml:space="preserve"> methods were agreed for Rel-18 positioning specification.</w:t>
      </w:r>
    </w:p>
    <w:tbl>
      <w:tblPr>
        <w:tblStyle w:val="afc"/>
        <w:tblW w:w="0" w:type="auto"/>
        <w:tblLook w:val="04A0" w:firstRow="1" w:lastRow="0" w:firstColumn="1" w:lastColumn="0" w:noHBand="0" w:noVBand="1"/>
      </w:tblPr>
      <w:tblGrid>
        <w:gridCol w:w="9350"/>
      </w:tblGrid>
      <w:tr w:rsidR="009A51CC" w14:paraId="0056A9CD" w14:textId="77777777" w:rsidTr="009A51CC">
        <w:tc>
          <w:tcPr>
            <w:tcW w:w="9350" w:type="dxa"/>
          </w:tcPr>
          <w:p w14:paraId="5A293E95" w14:textId="77777777" w:rsidR="009A51CC" w:rsidRDefault="009A51CC" w:rsidP="009A51CC">
            <w:pPr>
              <w:snapToGrid w:val="0"/>
              <w:jc w:val="both"/>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7B52BAA2" w14:textId="77777777" w:rsidR="009A51CC" w:rsidRPr="008E5325" w:rsidRDefault="009A51CC" w:rsidP="009A51CC">
            <w:pPr>
              <w:numPr>
                <w:ilvl w:val="0"/>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 xml:space="preserve">With regards to the RTT-type solutions using SL, down-select between the following 2 alternatives: </w:t>
            </w:r>
          </w:p>
          <w:p w14:paraId="2FCED742" w14:textId="77777777" w:rsidR="009A51CC" w:rsidRPr="008E5325" w:rsidRDefault="009A51CC" w:rsidP="009A51CC">
            <w:pPr>
              <w:numPr>
                <w:ilvl w:val="1"/>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Alt. 1: it corresponds to a single-sided RTT method</w:t>
            </w:r>
          </w:p>
          <w:p w14:paraId="2D24C2F0" w14:textId="77777777" w:rsidR="009A51CC" w:rsidRPr="008E5325" w:rsidRDefault="009A51CC" w:rsidP="009A51CC">
            <w:pPr>
              <w:numPr>
                <w:ilvl w:val="1"/>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Alt. 2: it may correspond to either a single-sided or double-sided RTT method</w:t>
            </w:r>
          </w:p>
          <w:p w14:paraId="7657415C" w14:textId="77777777" w:rsidR="009A51CC" w:rsidRPr="008E5325" w:rsidRDefault="009A51CC" w:rsidP="009A51CC">
            <w:pPr>
              <w:numPr>
                <w:ilvl w:val="2"/>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 xml:space="preserve">With regards to the double-sided RTT, </w:t>
            </w:r>
          </w:p>
          <w:p w14:paraId="0C734DE7" w14:textId="77777777" w:rsidR="009A51CC" w:rsidRPr="008E5325" w:rsidRDefault="009A51CC" w:rsidP="009A51CC">
            <w:pPr>
              <w:numPr>
                <w:ilvl w:val="3"/>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 xml:space="preserve">companies are encouraged to </w:t>
            </w:r>
            <w:proofErr w:type="spellStart"/>
            <w:r w:rsidRPr="008E5325">
              <w:rPr>
                <w:rFonts w:ascii="Times" w:eastAsia="Batang" w:hAnsi="Times" w:cs="CG Times (WN)"/>
                <w:sz w:val="20"/>
                <w:lang w:val="en-GB" w:eastAsia="en-US"/>
              </w:rPr>
              <w:t>analyze</w:t>
            </w:r>
            <w:proofErr w:type="spellEnd"/>
            <w:r w:rsidRPr="008E5325">
              <w:rPr>
                <w:rFonts w:ascii="Times" w:eastAsia="Batang" w:hAnsi="Times" w:cs="CG Times (WN)"/>
                <w:sz w:val="20"/>
                <w:lang w:val="en-GB" w:eastAsia="en-US"/>
              </w:rPr>
              <w:t xml:space="preserve"> and evaluate the effect in performance for the single-sided SL RTT due to clock drift</w:t>
            </w:r>
          </w:p>
          <w:p w14:paraId="3E80448D" w14:textId="77777777" w:rsidR="009A51CC" w:rsidRPr="008E5325" w:rsidRDefault="009A51CC" w:rsidP="009A51CC">
            <w:pPr>
              <w:numPr>
                <w:ilvl w:val="3"/>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Study the order of the SL-PRS transmissions for double-sided RTT</w:t>
            </w:r>
          </w:p>
          <w:p w14:paraId="59D2A073" w14:textId="77777777" w:rsidR="009A51CC" w:rsidRPr="008E5325" w:rsidRDefault="009A51CC" w:rsidP="009A51CC">
            <w:pPr>
              <w:numPr>
                <w:ilvl w:val="3"/>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Study the impact of UE mobility</w:t>
            </w:r>
          </w:p>
          <w:p w14:paraId="006243B5" w14:textId="77777777" w:rsidR="009A51CC" w:rsidRPr="008E5325" w:rsidRDefault="009A51CC" w:rsidP="009A51CC">
            <w:pPr>
              <w:numPr>
                <w:ilvl w:val="2"/>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hAnsi="Times" w:cs="CG Times (WN)" w:hint="eastAsia"/>
                <w:sz w:val="20"/>
                <w:lang w:val="en-GB"/>
              </w:rPr>
              <w:t xml:space="preserve">FFS </w:t>
            </w:r>
            <w:r w:rsidRPr="008E5325">
              <w:rPr>
                <w:rFonts w:ascii="Times" w:hAnsi="Times" w:cs="CG Times (WN)"/>
                <w:sz w:val="20"/>
                <w:lang w:val="en-GB"/>
              </w:rPr>
              <w:t>study whether there is or what is the</w:t>
            </w:r>
            <w:r w:rsidRPr="008E5325">
              <w:rPr>
                <w:rFonts w:ascii="Times" w:hAnsi="Times" w:cs="CG Times (WN)" w:hint="eastAsia"/>
                <w:sz w:val="20"/>
                <w:lang w:val="en-GB"/>
              </w:rPr>
              <w:t xml:space="preserve"> spec impact </w:t>
            </w:r>
            <w:r w:rsidRPr="008E5325">
              <w:rPr>
                <w:rFonts w:ascii="Times" w:hAnsi="Times" w:cs="CG Times (WN)"/>
                <w:sz w:val="20"/>
                <w:lang w:val="en-GB"/>
              </w:rPr>
              <w:t>of</w:t>
            </w:r>
            <w:r w:rsidRPr="008E5325">
              <w:rPr>
                <w:rFonts w:ascii="Times" w:hAnsi="Times" w:cs="CG Times (WN)" w:hint="eastAsia"/>
                <w:sz w:val="20"/>
                <w:lang w:val="en-GB"/>
              </w:rPr>
              <w:t xml:space="preserve"> double-sided RTT method</w:t>
            </w:r>
          </w:p>
          <w:p w14:paraId="54CC27C2" w14:textId="77777777" w:rsidR="009A51CC" w:rsidRDefault="009A51CC" w:rsidP="009A51CC">
            <w:pPr>
              <w:numPr>
                <w:ilvl w:val="0"/>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hint="eastAsia"/>
                <w:sz w:val="20"/>
                <w:lang w:val="en-GB" w:eastAsia="en-US"/>
              </w:rPr>
              <w:t>Note: the above may correspond to RTT with one or multiple devices</w:t>
            </w:r>
          </w:p>
          <w:p w14:paraId="371E0F60" w14:textId="77777777" w:rsidR="009A51CC" w:rsidRDefault="009A51CC" w:rsidP="009A51CC">
            <w:pPr>
              <w:snapToGrid w:val="0"/>
              <w:jc w:val="both"/>
              <w:rPr>
                <w:rFonts w:eastAsia="Batang"/>
                <w:b/>
                <w:bCs/>
                <w:sz w:val="20"/>
                <w:szCs w:val="20"/>
                <w:u w:val="single"/>
                <w:lang w:val="en-GB" w:eastAsia="en-US"/>
              </w:rPr>
            </w:pPr>
          </w:p>
          <w:p w14:paraId="1740AC32" w14:textId="77777777" w:rsidR="009A51CC" w:rsidRDefault="009A51CC" w:rsidP="009A51CC">
            <w:pPr>
              <w:snapToGrid w:val="0"/>
              <w:jc w:val="both"/>
              <w:rPr>
                <w:rFonts w:eastAsia="Batang"/>
                <w:b/>
                <w:bCs/>
                <w:sz w:val="20"/>
                <w:szCs w:val="20"/>
                <w:u w:val="single"/>
                <w:lang w:val="en-GB" w:eastAsia="en-US"/>
              </w:rPr>
            </w:pPr>
            <w:r>
              <w:rPr>
                <w:rFonts w:eastAsia="Batang"/>
                <w:b/>
                <w:bCs/>
                <w:sz w:val="20"/>
                <w:szCs w:val="20"/>
                <w:u w:val="single"/>
                <w:lang w:val="en-GB" w:eastAsia="en-US"/>
              </w:rPr>
              <w:t>Agreement in RAN1#111</w:t>
            </w:r>
          </w:p>
          <w:p w14:paraId="271AB73C" w14:textId="77777777" w:rsidR="009A51CC" w:rsidRPr="009A51CC" w:rsidRDefault="009A51CC" w:rsidP="009A51CC">
            <w:pPr>
              <w:snapToGrid w:val="0"/>
              <w:jc w:val="both"/>
              <w:rPr>
                <w:rFonts w:eastAsia="Batang"/>
                <w:bCs/>
                <w:sz w:val="20"/>
                <w:szCs w:val="21"/>
              </w:rPr>
            </w:pPr>
            <w:r w:rsidRPr="009A51CC">
              <w:rPr>
                <w:rFonts w:eastAsia="Batang"/>
                <w:sz w:val="20"/>
                <w:szCs w:val="21"/>
              </w:rPr>
              <w:t>With regards to the RTT-type solutions using SL, both single-sided and double-sided RTT methods should be introduced</w:t>
            </w:r>
          </w:p>
          <w:p w14:paraId="46F42DB2" w14:textId="77777777" w:rsidR="009A51CC" w:rsidRPr="009A51CC" w:rsidRDefault="009A51CC" w:rsidP="009A51CC">
            <w:pPr>
              <w:numPr>
                <w:ilvl w:val="0"/>
                <w:numId w:val="19"/>
              </w:numPr>
              <w:overflowPunct w:val="0"/>
              <w:autoSpaceDE w:val="0"/>
              <w:adjustRightInd w:val="0"/>
              <w:snapToGrid w:val="0"/>
              <w:contextualSpacing/>
              <w:jc w:val="both"/>
              <w:textAlignment w:val="baseline"/>
              <w:rPr>
                <w:sz w:val="20"/>
                <w:szCs w:val="21"/>
              </w:rPr>
            </w:pPr>
            <w:r w:rsidRPr="009A51CC">
              <w:rPr>
                <w:sz w:val="20"/>
                <w:szCs w:val="21"/>
              </w:rPr>
              <w:t>Strive to minimize the changes needed on top of the specification support for single-sided RTT, if any, for the introduction of double-sided RTT.</w:t>
            </w:r>
          </w:p>
          <w:p w14:paraId="062CD0E6" w14:textId="46C95B03" w:rsidR="009A51CC" w:rsidRPr="009A51CC" w:rsidRDefault="009A51CC" w:rsidP="009A51CC">
            <w:pPr>
              <w:numPr>
                <w:ilvl w:val="0"/>
                <w:numId w:val="19"/>
              </w:numPr>
              <w:overflowPunct w:val="0"/>
              <w:autoSpaceDE w:val="0"/>
              <w:adjustRightInd w:val="0"/>
              <w:snapToGrid w:val="0"/>
              <w:contextualSpacing/>
              <w:jc w:val="both"/>
              <w:textAlignment w:val="baseline"/>
              <w:rPr>
                <w:sz w:val="20"/>
                <w:szCs w:val="21"/>
              </w:rPr>
            </w:pPr>
            <w:r w:rsidRPr="009A51CC">
              <w:rPr>
                <w:sz w:val="20"/>
                <w:szCs w:val="21"/>
              </w:rPr>
              <w:t>Note: a UE should be able to support single-sided RTT without having to support double-sided RTT</w:t>
            </w:r>
          </w:p>
        </w:tc>
      </w:tr>
    </w:tbl>
    <w:p w14:paraId="52DBAFDA" w14:textId="468B2F18" w:rsidR="00DA610C" w:rsidRDefault="00B82799">
      <w:pPr>
        <w:autoSpaceDE w:val="0"/>
        <w:autoSpaceDN w:val="0"/>
        <w:adjustRightInd w:val="0"/>
        <w:snapToGrid w:val="0"/>
        <w:spacing w:beforeLines="50" w:before="180" w:afterLines="50" w:after="180"/>
        <w:jc w:val="both"/>
        <w:rPr>
          <w:bCs/>
          <w:sz w:val="20"/>
          <w:szCs w:val="20"/>
        </w:rPr>
      </w:pPr>
      <w:r>
        <w:rPr>
          <w:bCs/>
          <w:sz w:val="20"/>
          <w:szCs w:val="20"/>
        </w:rPr>
        <w:t>For SL-RTT positioning methods as shown in Figure 2.1-</w:t>
      </w:r>
      <w:r w:rsidR="0037439D">
        <w:rPr>
          <w:bCs/>
          <w:sz w:val="20"/>
          <w:szCs w:val="20"/>
        </w:rPr>
        <w:t>3</w:t>
      </w:r>
      <w:r>
        <w:rPr>
          <w:bCs/>
          <w:sz w:val="20"/>
          <w:szCs w:val="20"/>
        </w:rPr>
        <w:t>, s</w:t>
      </w:r>
      <w:r w:rsidR="00BE1760">
        <w:rPr>
          <w:bCs/>
          <w:sz w:val="20"/>
          <w:szCs w:val="20"/>
        </w:rPr>
        <w:t xml:space="preserve">uppose </w:t>
      </w:r>
      <m:oMath>
        <m:sSub>
          <m:sSubPr>
            <m:ctrlPr>
              <w:rPr>
                <w:rFonts w:ascii="Cambria Math" w:hAnsi="Cambria Math"/>
                <w:bCs/>
                <w:sz w:val="20"/>
                <w:szCs w:val="20"/>
              </w:rPr>
            </m:ctrlPr>
          </m:sSubPr>
          <m:e>
            <m:r>
              <w:rPr>
                <w:rFonts w:ascii="Cambria Math" w:hAnsi="Cambria Math"/>
                <w:sz w:val="20"/>
                <w:szCs w:val="20"/>
              </w:rPr>
              <m:t>TOF</m:t>
            </m:r>
          </m:e>
          <m:sub>
            <m:r>
              <w:rPr>
                <w:rFonts w:ascii="Cambria Math" w:hAnsi="Cambria Math"/>
                <w:sz w:val="20"/>
                <w:szCs w:val="20"/>
              </w:rPr>
              <m:t>SS</m:t>
            </m:r>
            <m:r>
              <m:rPr>
                <m:sty m:val="p"/>
              </m:rPr>
              <w:rPr>
                <w:rFonts w:ascii="Cambria Math" w:hAnsi="Cambria Math"/>
                <w:sz w:val="20"/>
                <w:szCs w:val="20"/>
              </w:rPr>
              <m:t>-</m:t>
            </m:r>
            <m:r>
              <w:rPr>
                <w:rFonts w:ascii="Cambria Math" w:hAnsi="Cambria Math" w:hint="eastAsia"/>
                <w:sz w:val="20"/>
                <w:szCs w:val="20"/>
              </w:rPr>
              <m:t>RTT</m:t>
            </m:r>
          </m:sub>
        </m:sSub>
      </m:oMath>
      <w:r w:rsidR="00BE1760">
        <w:rPr>
          <w:bCs/>
          <w:sz w:val="20"/>
          <w:szCs w:val="20"/>
        </w:rPr>
        <w:t xml:space="preserve"> is the propagation time for a SL-PRS transmitted between two UEs and multiplying </w:t>
      </w:r>
      <m:oMath>
        <m:sSub>
          <m:sSubPr>
            <m:ctrlPr>
              <w:rPr>
                <w:rFonts w:ascii="Cambria Math" w:hAnsi="Cambria Math"/>
                <w:bCs/>
                <w:sz w:val="20"/>
                <w:szCs w:val="20"/>
              </w:rPr>
            </m:ctrlPr>
          </m:sSubPr>
          <m:e>
            <m:r>
              <w:rPr>
                <w:rFonts w:ascii="Cambria Math" w:hAnsi="Cambria Math"/>
                <w:sz w:val="20"/>
                <w:szCs w:val="20"/>
              </w:rPr>
              <m:t>TOF</m:t>
            </m:r>
          </m:e>
          <m:sub>
            <m:r>
              <w:rPr>
                <w:rFonts w:ascii="Cambria Math" w:hAnsi="Cambria Math"/>
                <w:sz w:val="20"/>
                <w:szCs w:val="20"/>
              </w:rPr>
              <m:t>SS</m:t>
            </m:r>
            <m:r>
              <m:rPr>
                <m:sty m:val="p"/>
              </m:rPr>
              <w:rPr>
                <w:rFonts w:ascii="Cambria Math" w:hAnsi="Cambria Math"/>
                <w:sz w:val="20"/>
                <w:szCs w:val="20"/>
              </w:rPr>
              <m:t>-</m:t>
            </m:r>
            <m:r>
              <w:rPr>
                <w:rFonts w:ascii="Cambria Math" w:hAnsi="Cambria Math" w:hint="eastAsia"/>
                <w:sz w:val="20"/>
                <w:szCs w:val="20"/>
              </w:rPr>
              <m:t>RTT</m:t>
            </m:r>
          </m:sub>
        </m:sSub>
      </m:oMath>
      <w:r w:rsidR="00BE1760">
        <w:rPr>
          <w:bCs/>
          <w:sz w:val="20"/>
          <w:szCs w:val="20"/>
        </w:rPr>
        <w:t xml:space="preserve"> by the speed of light can yield the distance between two UEs.</w:t>
      </w:r>
    </w:p>
    <w:p w14:paraId="50F6249F" w14:textId="77777777" w:rsidR="00DA610C" w:rsidRDefault="006620F1">
      <w:pPr>
        <w:pStyle w:val="af9"/>
        <w:snapToGrid w:val="0"/>
        <w:rPr>
          <w:rFonts w:ascii="Times New Roman" w:hAnsi="Times New Roman" w:cs="Arial"/>
          <w:sz w:val="20"/>
          <w:szCs w:val="20"/>
          <w:lang w:val="en-GB"/>
        </w:rPr>
      </w:pPr>
      <m:oMathPara>
        <m:oMath>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m:t>
              </m:r>
              <m:r>
                <w:rPr>
                  <w:rFonts w:ascii="Cambria Math" w:hAnsi="Cambria Math" w:hint="eastAsia"/>
                  <w:sz w:val="20"/>
                  <w:szCs w:val="20"/>
                </w:rPr>
                <m:t>RTT</m:t>
              </m:r>
            </m:sub>
          </m:sSub>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round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reply</m:t>
                  </m:r>
                </m:sub>
              </m:sSub>
            </m:e>
          </m:d>
        </m:oMath>
      </m:oMathPara>
    </w:p>
    <w:p w14:paraId="0DE7CD38" w14:textId="77777777" w:rsidR="00DA610C" w:rsidRDefault="00DA610C">
      <w:pPr>
        <w:autoSpaceDE w:val="0"/>
        <w:autoSpaceDN w:val="0"/>
        <w:adjustRightInd w:val="0"/>
        <w:snapToGrid w:val="0"/>
        <w:spacing w:beforeLines="50" w:before="180" w:afterLines="50" w:after="180"/>
        <w:rPr>
          <w:sz w:val="20"/>
          <w:szCs w:val="20"/>
        </w:rPr>
      </w:pPr>
    </w:p>
    <w:p w14:paraId="10B88E93" w14:textId="77777777" w:rsidR="00DA610C" w:rsidRDefault="00BE1760">
      <w:pPr>
        <w:autoSpaceDE w:val="0"/>
        <w:autoSpaceDN w:val="0"/>
        <w:adjustRightInd w:val="0"/>
        <w:snapToGrid w:val="0"/>
        <w:spacing w:beforeLines="50" w:before="180" w:afterLines="50" w:after="180"/>
        <w:jc w:val="center"/>
        <w:rPr>
          <w:sz w:val="20"/>
          <w:szCs w:val="20"/>
        </w:rPr>
      </w:pPr>
      <w:r>
        <w:rPr>
          <w:noProof/>
          <w:sz w:val="20"/>
          <w:szCs w:val="20"/>
        </w:rPr>
        <w:lastRenderedPageBreak/>
        <w:drawing>
          <wp:inline distT="0" distB="0" distL="0" distR="0" wp14:anchorId="11179075" wp14:editId="500D9652">
            <wp:extent cx="2800985" cy="14795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07448" cy="1482906"/>
                    </a:xfrm>
                    <a:prstGeom prst="rect">
                      <a:avLst/>
                    </a:prstGeom>
                    <a:noFill/>
                  </pic:spPr>
                </pic:pic>
              </a:graphicData>
            </a:graphic>
          </wp:inline>
        </w:drawing>
      </w:r>
    </w:p>
    <w:p w14:paraId="13425DD8" w14:textId="16CBF315" w:rsidR="00DA610C" w:rsidRDefault="00BE1760">
      <w:pPr>
        <w:autoSpaceDE w:val="0"/>
        <w:autoSpaceDN w:val="0"/>
        <w:adjustRightInd w:val="0"/>
        <w:snapToGrid w:val="0"/>
        <w:spacing w:beforeLines="50" w:before="180" w:afterLines="50" w:after="180"/>
        <w:jc w:val="center"/>
        <w:rPr>
          <w:sz w:val="20"/>
          <w:szCs w:val="20"/>
        </w:rPr>
      </w:pPr>
      <w:r>
        <w:rPr>
          <w:sz w:val="20"/>
          <w:szCs w:val="20"/>
        </w:rPr>
        <w:t>Figure 2.1-</w:t>
      </w:r>
      <w:r w:rsidR="0037439D">
        <w:rPr>
          <w:sz w:val="20"/>
          <w:szCs w:val="20"/>
        </w:rPr>
        <w:t>3</w:t>
      </w:r>
      <w:r>
        <w:rPr>
          <w:sz w:val="20"/>
          <w:szCs w:val="20"/>
        </w:rPr>
        <w:t>: RTT/single-sided RTT (SS-RTT) for sidelink positioning</w:t>
      </w:r>
    </w:p>
    <w:p w14:paraId="7416E309" w14:textId="57F7F9F2" w:rsidR="00DA610C" w:rsidRDefault="00B82799">
      <w:pPr>
        <w:autoSpaceDE w:val="0"/>
        <w:autoSpaceDN w:val="0"/>
        <w:adjustRightInd w:val="0"/>
        <w:snapToGrid w:val="0"/>
        <w:spacing w:beforeLines="50" w:before="180" w:afterLines="50" w:after="180"/>
        <w:jc w:val="both"/>
        <w:rPr>
          <w:bCs/>
          <w:sz w:val="20"/>
          <w:szCs w:val="20"/>
        </w:rPr>
      </w:pPr>
      <w:r>
        <w:rPr>
          <w:bCs/>
          <w:sz w:val="20"/>
          <w:szCs w:val="20"/>
        </w:rPr>
        <w:t>Even though SL-RTT does not require accurate synchronization between UEs</w:t>
      </w:r>
      <w:r w:rsidR="00BE1760">
        <w:rPr>
          <w:bCs/>
          <w:sz w:val="20"/>
          <w:szCs w:val="20"/>
        </w:rPr>
        <w:t>,</w:t>
      </w:r>
      <w:r>
        <w:rPr>
          <w:bCs/>
          <w:sz w:val="20"/>
          <w:szCs w:val="20"/>
        </w:rPr>
        <w:t xml:space="preserve"> </w:t>
      </w:r>
      <w:r w:rsidR="00BE1760">
        <w:rPr>
          <w:bCs/>
          <w:sz w:val="20"/>
          <w:szCs w:val="20"/>
        </w:rPr>
        <w:t xml:space="preserve">the performance and positioning accuracy of multi-RTT positioning method will be impacted by clock shift error of UE due to the limited oscillator capability of UE. Suppose the clock shift error of UE1 and UE2 are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UE1</m:t>
            </m:r>
          </m:sub>
        </m:sSub>
      </m:oMath>
      <w:r w:rsidR="00BE1760">
        <w:rPr>
          <w:rFonts w:hint="eastAsia"/>
          <w:sz w:val="20"/>
          <w:szCs w:val="20"/>
        </w:rPr>
        <w:t>,</w:t>
      </w:r>
      <w:r w:rsidR="00BE1760">
        <w:rPr>
          <w:sz w:val="20"/>
          <w:szCs w:val="20"/>
        </w:rPr>
        <w:t xml:space="preserve">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UE2</m:t>
            </m:r>
          </m:sub>
        </m:sSub>
      </m:oMath>
      <w:r w:rsidR="00BE1760">
        <w:rPr>
          <w:rFonts w:hint="eastAsia"/>
          <w:sz w:val="20"/>
          <w:szCs w:val="20"/>
        </w:rPr>
        <w:t xml:space="preserve"> </w:t>
      </w:r>
      <w:r w:rsidR="00BE1760">
        <w:rPr>
          <w:sz w:val="20"/>
          <w:szCs w:val="20"/>
        </w:rPr>
        <w:t xml:space="preserve">respectively. The estimated error of RTT </w:t>
      </w:r>
      <m:oMath>
        <m:sSub>
          <m:sSubPr>
            <m:ctrlPr>
              <w:rPr>
                <w:rFonts w:ascii="Cambria Math" w:hAnsi="Cambria Math"/>
                <w:sz w:val="20"/>
                <w:szCs w:val="20"/>
              </w:rPr>
            </m:ctrlPr>
          </m:sSubPr>
          <m:e>
            <m:r>
              <w:rPr>
                <w:rFonts w:ascii="Cambria Math" w:hAnsi="Cambria Math"/>
                <w:sz w:val="20"/>
                <w:szCs w:val="20"/>
              </w:rPr>
              <m:t>Error</m:t>
            </m:r>
          </m:e>
          <m:sub>
            <m:r>
              <m:rPr>
                <m:sty m:val="p"/>
              </m:rPr>
              <w:rPr>
                <w:rFonts w:ascii="Cambria Math" w:hAnsi="Cambria Math"/>
                <w:sz w:val="20"/>
                <w:szCs w:val="20"/>
              </w:rPr>
              <m:t>SS-RTT</m:t>
            </m:r>
          </m:sub>
        </m:sSub>
      </m:oMath>
      <w:r w:rsidR="00BE1760">
        <w:rPr>
          <w:sz w:val="20"/>
          <w:szCs w:val="20"/>
        </w:rPr>
        <w:t xml:space="preserve"> is proportional to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reply</m:t>
            </m:r>
          </m:sub>
        </m:sSub>
      </m:oMath>
      <w:r w:rsidR="00BE1760">
        <w:rPr>
          <w:rFonts w:hint="eastAsia"/>
          <w:sz w:val="20"/>
          <w:szCs w:val="20"/>
        </w:rPr>
        <w:t xml:space="preserve"> </w:t>
      </w:r>
      <w:r w:rsidR="00BE1760">
        <w:rPr>
          <w:sz w:val="20"/>
          <w:szCs w:val="20"/>
        </w:rPr>
        <w:t>whose unit normally is millisecond.</w:t>
      </w:r>
    </w:p>
    <w:p w14:paraId="2D10B99F" w14:textId="77777777" w:rsidR="00DA610C" w:rsidRDefault="006620F1">
      <w:pPr>
        <w:snapToGrid w:val="0"/>
        <w:rPr>
          <w:sz w:val="20"/>
          <w:szCs w:val="20"/>
        </w:rPr>
      </w:pPr>
      <m:oMathPara>
        <m:oMath>
          <m:d>
            <m:dPr>
              <m:begChr m:val="{"/>
              <m:endChr m:val=""/>
              <m:ctrlPr>
                <w:rPr>
                  <w:rFonts w:ascii="Cambria Math" w:hAnsi="Cambria Math"/>
                  <w:sz w:val="20"/>
                  <w:szCs w:val="20"/>
                </w:rPr>
              </m:ctrlPr>
            </m:dPr>
            <m:e>
              <m:eqArr>
                <m:eqArrPr>
                  <m:ctrlPr>
                    <w:rPr>
                      <w:rFonts w:ascii="Cambria Math" w:hAnsi="Cambria Math"/>
                      <w:i/>
                      <w:sz w:val="20"/>
                      <w:szCs w:val="20"/>
                    </w:rPr>
                  </m:ctrlPr>
                </m:eqArrPr>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hint="eastAsia"/>
                              <w:sz w:val="20"/>
                              <w:szCs w:val="20"/>
                            </w:rPr>
                            <m:t>T</m:t>
                          </m:r>
                        </m:e>
                      </m:acc>
                    </m:e>
                    <m:sub>
                      <m:r>
                        <w:rPr>
                          <w:rFonts w:ascii="Cambria Math" w:hAnsi="Cambria Math" w:hint="eastAsia"/>
                          <w:sz w:val="20"/>
                          <w:szCs w:val="20"/>
                        </w:rPr>
                        <m:t>round</m:t>
                      </m:r>
                    </m:sub>
                  </m:sSub>
                  <m:r>
                    <w:rPr>
                      <w:rFonts w:ascii="Cambria Math" w:hAnsi="Cambria Math"/>
                      <w:sz w:val="20"/>
                      <w:szCs w:val="20"/>
                    </w:rPr>
                    <m:t>=</m:t>
                  </m:r>
                  <m:d>
                    <m:dPr>
                      <m:ctrlPr>
                        <w:rPr>
                          <w:rFonts w:ascii="Cambria Math" w:hAnsi="Cambria Math"/>
                          <w:i/>
                          <w:sz w:val="20"/>
                          <w:szCs w:val="20"/>
                        </w:rPr>
                      </m:ctrlPr>
                    </m:dPr>
                    <m:e>
                      <m:r>
                        <w:rPr>
                          <w:rFonts w:ascii="Cambria Math" w:hAnsi="Cambria Math" w:hint="eastAsia"/>
                          <w:sz w:val="20"/>
                          <w:szCs w:val="20"/>
                        </w:rPr>
                        <m:t>1+</m:t>
                      </m:r>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UE1</m:t>
                          </m:r>
                        </m:sub>
                      </m:sSub>
                    </m:e>
                  </m:d>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round</m:t>
                      </m:r>
                    </m:sub>
                  </m:sSub>
                </m:e>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hint="eastAsia"/>
                              <w:sz w:val="20"/>
                              <w:szCs w:val="20"/>
                            </w:rPr>
                            <m:t>T</m:t>
                          </m:r>
                        </m:e>
                      </m:acc>
                    </m:e>
                    <m:sub>
                      <m:r>
                        <w:rPr>
                          <w:rFonts w:ascii="Cambria Math" w:hAnsi="Cambria Math" w:hint="eastAsia"/>
                          <w:sz w:val="20"/>
                          <w:szCs w:val="20"/>
                        </w:rPr>
                        <m:t>reply</m:t>
                      </m:r>
                    </m:sub>
                  </m:sSub>
                  <m:r>
                    <w:rPr>
                      <w:rFonts w:ascii="Cambria Math" w:hAnsi="Cambria Math"/>
                      <w:sz w:val="20"/>
                      <w:szCs w:val="20"/>
                    </w:rPr>
                    <m:t>=</m:t>
                  </m:r>
                  <m:d>
                    <m:dPr>
                      <m:ctrlPr>
                        <w:rPr>
                          <w:rFonts w:ascii="Cambria Math" w:hAnsi="Cambria Math"/>
                          <w:i/>
                          <w:sz w:val="20"/>
                          <w:szCs w:val="20"/>
                        </w:rPr>
                      </m:ctrlPr>
                    </m:dPr>
                    <m:e>
                      <m:r>
                        <w:rPr>
                          <w:rFonts w:ascii="Cambria Math" w:hAnsi="Cambria Math" w:hint="eastAsia"/>
                          <w:sz w:val="20"/>
                          <w:szCs w:val="20"/>
                        </w:rPr>
                        <m:t>1+</m:t>
                      </m:r>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UE2</m:t>
                          </m:r>
                        </m:sub>
                      </m:sSub>
                    </m:e>
                  </m:d>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reply</m:t>
                      </m:r>
                    </m:sub>
                  </m:sSub>
                </m:e>
              </m:eqArr>
            </m:e>
          </m:d>
        </m:oMath>
      </m:oMathPara>
    </w:p>
    <w:p w14:paraId="75ADCB38" w14:textId="77777777" w:rsidR="00DA610C" w:rsidRDefault="006620F1">
      <w:pPr>
        <w:pStyle w:val="af9"/>
        <w:snapToGrid w:val="0"/>
        <w:rPr>
          <w:rFonts w:ascii="Times New Roman" w:hAnsi="Times New Roman" w:cs="Arial"/>
          <w:sz w:val="20"/>
          <w:szCs w:val="20"/>
          <w:lang w:val="en-GB"/>
        </w:rPr>
      </w:pPr>
      <m:oMathPara>
        <m:oMath>
          <m:acc>
            <m:accPr>
              <m:ctrlPr>
                <w:rPr>
                  <w:rFonts w:ascii="Cambria Math" w:hAnsi="Cambria Math"/>
                  <w:sz w:val="20"/>
                  <w:szCs w:val="20"/>
                </w:rPr>
              </m:ctrlPr>
            </m:accPr>
            <m:e>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SS-RTT</m:t>
                  </m:r>
                </m:sub>
              </m:sSub>
            </m:e>
          </m:acc>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m:t>
          </m:r>
          <m:sSub>
            <m:sSubPr>
              <m:ctrlPr>
                <w:rPr>
                  <w:rFonts w:ascii="Cambria Math" w:hAnsi="Cambria Math"/>
                  <w:sz w:val="20"/>
                  <w:szCs w:val="20"/>
                </w:rPr>
              </m:ctrlPr>
            </m:sSubPr>
            <m:e>
              <m:acc>
                <m:accPr>
                  <m:ctrlPr>
                    <w:rPr>
                      <w:rFonts w:ascii="Cambria Math" w:hAnsi="Cambria Math"/>
                      <w:i/>
                      <w:sz w:val="20"/>
                      <w:szCs w:val="20"/>
                    </w:rPr>
                  </m:ctrlPr>
                </m:accPr>
                <m:e>
                  <m:r>
                    <w:rPr>
                      <w:rFonts w:ascii="Cambria Math" w:hAnsi="Cambria Math"/>
                      <w:sz w:val="20"/>
                      <w:szCs w:val="20"/>
                    </w:rPr>
                    <m:t>T</m:t>
                  </m:r>
                </m:e>
              </m:acc>
            </m:e>
            <m:sub>
              <m:r>
                <w:rPr>
                  <w:rFonts w:ascii="Cambria Math" w:hAnsi="Cambria Math"/>
                  <w:sz w:val="20"/>
                  <w:szCs w:val="20"/>
                </w:rPr>
                <m:t>round</m:t>
              </m:r>
            </m:sub>
          </m:sSub>
          <m:r>
            <w:rPr>
              <w:rFonts w:ascii="Cambria Math" w:hAnsi="Cambria Math"/>
              <w:sz w:val="20"/>
              <w:szCs w:val="20"/>
            </w:rPr>
            <m:t>-</m:t>
          </m:r>
          <m:sSub>
            <m:sSubPr>
              <m:ctrlPr>
                <w:rPr>
                  <w:rFonts w:ascii="Cambria Math" w:hAnsi="Cambria Math"/>
                  <w:sz w:val="20"/>
                  <w:szCs w:val="20"/>
                </w:rPr>
              </m:ctrlPr>
            </m:sSubPr>
            <m:e>
              <m:acc>
                <m:accPr>
                  <m:ctrlPr>
                    <w:rPr>
                      <w:rFonts w:ascii="Cambria Math" w:hAnsi="Cambria Math"/>
                      <w:i/>
                      <w:sz w:val="20"/>
                      <w:szCs w:val="20"/>
                    </w:rPr>
                  </m:ctrlPr>
                </m:accPr>
                <m:e>
                  <m:r>
                    <w:rPr>
                      <w:rFonts w:ascii="Cambria Math" w:hAnsi="Cambria Math"/>
                      <w:sz w:val="20"/>
                      <w:szCs w:val="20"/>
                    </w:rPr>
                    <m:t>T</m:t>
                  </m:r>
                </m:e>
              </m:acc>
            </m:e>
            <m:sub>
              <m:r>
                <w:rPr>
                  <w:rFonts w:ascii="Cambria Math" w:hAnsi="Cambria Math"/>
                  <w:sz w:val="20"/>
                  <w:szCs w:val="20"/>
                </w:rPr>
                <m:t>reply</m:t>
              </m:r>
            </m:sub>
          </m:sSub>
          <m:r>
            <w:rPr>
              <w:rFonts w:ascii="Cambria Math" w:hAnsi="Cambria Math"/>
              <w:sz w:val="20"/>
              <w:szCs w:val="20"/>
            </w:rPr>
            <m:t>)</m:t>
          </m:r>
        </m:oMath>
      </m:oMathPara>
    </w:p>
    <w:p w14:paraId="275A27F8" w14:textId="77777777" w:rsidR="00DA610C" w:rsidRDefault="006620F1">
      <w:pPr>
        <w:pStyle w:val="af9"/>
        <w:snapToGrid w:val="0"/>
        <w:rPr>
          <w:rFonts w:ascii="Times New Roman" w:hAnsi="Times New Roman" w:cs="Arial"/>
          <w:sz w:val="20"/>
          <w:szCs w:val="20"/>
          <w:lang w:val="en-GB"/>
        </w:rPr>
      </w:pPr>
      <m:oMathPara>
        <m:oMath>
          <m:sSub>
            <m:sSubPr>
              <m:ctrlPr>
                <w:rPr>
                  <w:rFonts w:ascii="Cambria Math" w:hAnsi="Cambria Math"/>
                  <w:sz w:val="20"/>
                  <w:szCs w:val="20"/>
                </w:rPr>
              </m:ctrlPr>
            </m:sSubPr>
            <m:e>
              <m:r>
                <w:rPr>
                  <w:rFonts w:ascii="Cambria Math" w:hAnsi="Cambria Math"/>
                  <w:sz w:val="20"/>
                  <w:szCs w:val="20"/>
                </w:rPr>
                <m:t>Error</m:t>
              </m:r>
            </m:e>
            <m:sub>
              <m:r>
                <m:rPr>
                  <m:sty m:val="p"/>
                </m:rPr>
                <w:rPr>
                  <w:rFonts w:ascii="Cambria Math" w:hAnsi="Cambria Math"/>
                  <w:sz w:val="20"/>
                  <w:szCs w:val="20"/>
                </w:rPr>
                <m:t>SS-RTT</m:t>
              </m:r>
            </m:sub>
          </m:sSub>
          <m:r>
            <w:rPr>
              <w:rFonts w:ascii="Cambria Math" w:hAnsi="Cambria Math"/>
              <w:sz w:val="20"/>
              <w:szCs w:val="20"/>
            </w:rPr>
            <m:t>=</m:t>
          </m:r>
          <m:acc>
            <m:accPr>
              <m:ctrlPr>
                <w:rPr>
                  <w:rFonts w:ascii="Cambria Math" w:hAnsi="Cambria Math"/>
                  <w:sz w:val="20"/>
                  <w:szCs w:val="20"/>
                </w:rPr>
              </m:ctrlPr>
            </m:accPr>
            <m:e>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SS-RTT</m:t>
                  </m:r>
                </m:sub>
              </m:sSub>
            </m:e>
          </m:ac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m:t>
              </m:r>
              <m:r>
                <w:rPr>
                  <w:rFonts w:ascii="Cambria Math" w:hAnsi="Cambria Math" w:hint="eastAsia"/>
                  <w:sz w:val="20"/>
                  <w:szCs w:val="20"/>
                </w:rPr>
                <m:t>RTT</m:t>
              </m:r>
            </m:sub>
          </m:sSub>
          <m:r>
            <m:rPr>
              <m:sty m:val="p"/>
            </m:rPr>
            <w:rPr>
              <w:rFonts w:ascii="Cambria Math" w:hAnsi="Cambria Math"/>
              <w:sz w:val="20"/>
              <w:szCs w:val="20"/>
            </w:rPr>
            <m:t>=</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reply</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UE2</m:t>
                  </m:r>
                </m:sub>
              </m:sSub>
            </m:e>
          </m:d>
        </m:oMath>
      </m:oMathPara>
    </w:p>
    <w:p w14:paraId="48BC1C0D" w14:textId="77777777" w:rsidR="00DA610C" w:rsidRDefault="00BE1760">
      <w:pPr>
        <w:autoSpaceDE w:val="0"/>
        <w:autoSpaceDN w:val="0"/>
        <w:adjustRightInd w:val="0"/>
        <w:snapToGrid w:val="0"/>
        <w:spacing w:beforeLines="50" w:before="180" w:afterLines="50" w:after="180"/>
        <w:jc w:val="both"/>
        <w:rPr>
          <w:bCs/>
          <w:iCs/>
          <w:sz w:val="20"/>
          <w:szCs w:val="20"/>
        </w:rPr>
      </w:pPr>
      <w:r>
        <w:rPr>
          <w:b/>
          <w:i/>
          <w:iCs/>
          <w:sz w:val="20"/>
        </w:rPr>
        <w:t xml:space="preserve">Observation </w:t>
      </w:r>
      <w:r w:rsidR="000A6C28">
        <w:rPr>
          <w:b/>
          <w:i/>
          <w:iCs/>
          <w:sz w:val="20"/>
        </w:rPr>
        <w:t>1</w:t>
      </w:r>
      <w:r>
        <w:rPr>
          <w:b/>
          <w:i/>
          <w:iCs/>
          <w:sz w:val="20"/>
        </w:rPr>
        <w:t>:</w:t>
      </w:r>
      <w:r>
        <w:rPr>
          <w:i/>
          <w:iCs/>
          <w:sz w:val="20"/>
        </w:rPr>
        <w:t xml:space="preserve"> SL-RTT does not require perfect synchronization among different UEs but its accuracy can be impacted by UE’s clock shift error.</w:t>
      </w:r>
    </w:p>
    <w:p w14:paraId="738CF915" w14:textId="3AC7E2F7" w:rsidR="00DA610C" w:rsidRDefault="00092EF2">
      <w:pPr>
        <w:autoSpaceDE w:val="0"/>
        <w:autoSpaceDN w:val="0"/>
        <w:adjustRightInd w:val="0"/>
        <w:snapToGrid w:val="0"/>
        <w:spacing w:beforeLines="50" w:before="180" w:afterLines="50" w:after="180"/>
        <w:jc w:val="center"/>
        <w:rPr>
          <w:bCs/>
          <w:iCs/>
          <w:sz w:val="20"/>
          <w:szCs w:val="20"/>
        </w:rPr>
      </w:pPr>
      <w:r>
        <w:rPr>
          <w:bCs/>
          <w:iCs/>
          <w:noProof/>
          <w:sz w:val="20"/>
          <w:szCs w:val="20"/>
        </w:rPr>
        <w:drawing>
          <wp:inline distT="0" distB="0" distL="0" distR="0" wp14:anchorId="6B93263C" wp14:editId="320E4E94">
            <wp:extent cx="2838540" cy="13338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3643" cy="1340936"/>
                    </a:xfrm>
                    <a:prstGeom prst="rect">
                      <a:avLst/>
                    </a:prstGeom>
                    <a:noFill/>
                  </pic:spPr>
                </pic:pic>
              </a:graphicData>
            </a:graphic>
          </wp:inline>
        </w:drawing>
      </w:r>
    </w:p>
    <w:p w14:paraId="023C9D15" w14:textId="0FBC9B8B" w:rsidR="00DA610C" w:rsidRDefault="00BE1760">
      <w:pPr>
        <w:autoSpaceDE w:val="0"/>
        <w:autoSpaceDN w:val="0"/>
        <w:adjustRightInd w:val="0"/>
        <w:snapToGrid w:val="0"/>
        <w:spacing w:beforeLines="50" w:before="180" w:afterLines="50" w:after="180"/>
        <w:jc w:val="center"/>
        <w:rPr>
          <w:sz w:val="20"/>
          <w:szCs w:val="20"/>
        </w:rPr>
      </w:pPr>
      <w:r>
        <w:rPr>
          <w:sz w:val="20"/>
          <w:szCs w:val="20"/>
        </w:rPr>
        <w:t>Figure 2.1-</w:t>
      </w:r>
      <w:r w:rsidR="0037439D">
        <w:rPr>
          <w:sz w:val="20"/>
          <w:szCs w:val="20"/>
        </w:rPr>
        <w:t>4</w:t>
      </w:r>
      <w:r>
        <w:rPr>
          <w:sz w:val="20"/>
          <w:szCs w:val="20"/>
        </w:rPr>
        <w:t>: Double-sided RTT (DS-RTT) for sidelink positioning</w:t>
      </w:r>
    </w:p>
    <w:p w14:paraId="6A62EB3E" w14:textId="3119A72C" w:rsidR="00FB29B2" w:rsidRDefault="00BE1760">
      <w:pPr>
        <w:autoSpaceDE w:val="0"/>
        <w:autoSpaceDN w:val="0"/>
        <w:adjustRightInd w:val="0"/>
        <w:snapToGrid w:val="0"/>
        <w:spacing w:beforeLines="50" w:before="180" w:afterLines="50" w:after="180"/>
        <w:jc w:val="both"/>
        <w:rPr>
          <w:bCs/>
          <w:iCs/>
          <w:sz w:val="20"/>
          <w:szCs w:val="20"/>
        </w:rPr>
      </w:pPr>
      <w:r>
        <w:rPr>
          <w:bCs/>
          <w:iCs/>
          <w:sz w:val="20"/>
          <w:szCs w:val="20"/>
        </w:rPr>
        <w:t>As mentioned by other companies in RAN1#109-e meeting [</w:t>
      </w:r>
      <w:r w:rsidR="00472379">
        <w:rPr>
          <w:bCs/>
          <w:iCs/>
          <w:sz w:val="20"/>
          <w:szCs w:val="20"/>
        </w:rPr>
        <w:t>2</w:t>
      </w:r>
      <w:r>
        <w:rPr>
          <w:bCs/>
          <w:iCs/>
          <w:sz w:val="20"/>
          <w:szCs w:val="20"/>
        </w:rPr>
        <w:t>], introducing double-sided RTT (DS-RTT) as shown in Figure 2.1-</w:t>
      </w:r>
      <w:r w:rsidR="0037439D">
        <w:rPr>
          <w:bCs/>
          <w:iCs/>
          <w:sz w:val="20"/>
          <w:szCs w:val="20"/>
        </w:rPr>
        <w:t>4</w:t>
      </w:r>
      <w:r>
        <w:rPr>
          <w:bCs/>
          <w:iCs/>
          <w:sz w:val="20"/>
          <w:szCs w:val="20"/>
        </w:rPr>
        <w:t xml:space="preserve"> will significantly improve positioning accuracy. </w:t>
      </w:r>
      <w:r w:rsidR="00FB29B2">
        <w:rPr>
          <w:sz w:val="20"/>
          <w:szCs w:val="20"/>
        </w:rPr>
        <w:t xml:space="preserve">The estimated error of RTT </w:t>
      </w:r>
      <m:oMath>
        <m:sSub>
          <m:sSubPr>
            <m:ctrlPr>
              <w:rPr>
                <w:rFonts w:ascii="Cambria Math" w:hAnsi="Cambria Math"/>
                <w:sz w:val="20"/>
                <w:szCs w:val="20"/>
              </w:rPr>
            </m:ctrlPr>
          </m:sSubPr>
          <m:e>
            <m:r>
              <w:rPr>
                <w:rFonts w:ascii="Cambria Math" w:hAnsi="Cambria Math"/>
                <w:sz w:val="20"/>
                <w:szCs w:val="20"/>
              </w:rPr>
              <m:t>Error</m:t>
            </m:r>
          </m:e>
          <m:sub>
            <m:r>
              <m:rPr>
                <m:sty m:val="p"/>
              </m:rPr>
              <w:rPr>
                <w:rFonts w:ascii="Cambria Math" w:hAnsi="Cambria Math"/>
                <w:sz w:val="20"/>
                <w:szCs w:val="20"/>
              </w:rPr>
              <m:t>DS-RTT</m:t>
            </m:r>
          </m:sub>
        </m:sSub>
      </m:oMath>
      <w:r w:rsidR="00FB29B2">
        <w:rPr>
          <w:sz w:val="20"/>
          <w:szCs w:val="20"/>
        </w:rPr>
        <w:t xml:space="preserve"> is proportional to </w:t>
      </w:r>
      <m:oMath>
        <m:acc>
          <m:accPr>
            <m:ctrlPr>
              <w:rPr>
                <w:rFonts w:ascii="Cambria Math" w:hAnsi="Cambria Math"/>
                <w:i/>
                <w:sz w:val="20"/>
              </w:rPr>
            </m:ctrlPr>
          </m:accPr>
          <m:e>
            <m:sSub>
              <m:sSubPr>
                <m:ctrlPr>
                  <w:rPr>
                    <w:rFonts w:ascii="Cambria Math" w:hAnsi="Cambria Math" w:cs="宋体"/>
                    <w:bCs/>
                    <w:color w:val="000000"/>
                    <w:sz w:val="20"/>
                  </w:rPr>
                </m:ctrlPr>
              </m:sSubPr>
              <m:e>
                <m:r>
                  <w:rPr>
                    <w:rFonts w:ascii="Cambria Math" w:hAnsi="Cambria Math"/>
                    <w:sz w:val="20"/>
                  </w:rPr>
                  <m:t>TOF</m:t>
                </m:r>
              </m:e>
              <m:sub>
                <m:r>
                  <w:rPr>
                    <w:rFonts w:ascii="Cambria Math" w:hAnsi="Cambria Math"/>
                    <w:sz w:val="20"/>
                  </w:rPr>
                  <m:t>DS-RTT</m:t>
                </m:r>
              </m:sub>
            </m:sSub>
          </m:e>
        </m:acc>
      </m:oMath>
      <w:r w:rsidR="00FB29B2">
        <w:rPr>
          <w:rFonts w:hint="eastAsia"/>
          <w:sz w:val="20"/>
          <w:szCs w:val="20"/>
        </w:rPr>
        <w:t xml:space="preserve"> </w:t>
      </w:r>
      <w:r w:rsidR="00FB29B2">
        <w:rPr>
          <w:sz w:val="20"/>
          <w:szCs w:val="20"/>
        </w:rPr>
        <w:t xml:space="preserve">whose unit normally is </w:t>
      </w:r>
      <w:r w:rsidR="00B51A30" w:rsidRPr="00B51A30">
        <w:rPr>
          <w:sz w:val="20"/>
          <w:szCs w:val="20"/>
        </w:rPr>
        <w:t>nanosecond</w:t>
      </w:r>
      <w:r w:rsidR="00FB29B2">
        <w:rPr>
          <w:sz w:val="20"/>
          <w:szCs w:val="20"/>
        </w:rPr>
        <w:t>.</w:t>
      </w:r>
      <w:r w:rsidR="004365BD" w:rsidRPr="004365BD">
        <w:t xml:space="preserve"> </w:t>
      </w:r>
      <w:r w:rsidR="004365BD" w:rsidRPr="004365BD">
        <w:rPr>
          <w:sz w:val="20"/>
          <w:szCs w:val="20"/>
        </w:rPr>
        <w:t>By introducing DS-RTT, the positioning accuracy can be significantly improved.</w:t>
      </w:r>
    </w:p>
    <w:p w14:paraId="6FE7A7B4" w14:textId="77777777" w:rsidR="00FB29B2" w:rsidRPr="00FB29B2" w:rsidRDefault="006620F1" w:rsidP="00FB29B2">
      <w:pPr>
        <w:pStyle w:val="aff2"/>
        <w:snapToGrid w:val="0"/>
        <w:spacing w:after="0"/>
        <w:ind w:left="884" w:hanging="442"/>
        <w:jc w:val="center"/>
        <w:rPr>
          <w:rFonts w:eastAsiaTheme="minorEastAsia"/>
          <w:sz w:val="20"/>
        </w:rPr>
      </w:pPr>
      <m:oMathPara>
        <m:oMath>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2</m:t>
              </m:r>
            </m:den>
          </m:f>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1</m:t>
              </m:r>
            </m:sub>
          </m:sSub>
          <m:r>
            <w:rPr>
              <w:rFonts w:ascii="Cambria Math" w:eastAsia="微软雅黑" w:hAnsi="Cambria Math" w:cs="微软雅黑" w:hint="eastAsia"/>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1</m:t>
              </m:r>
            </m:sub>
          </m:sSub>
          <m:r>
            <w:rPr>
              <w:rFonts w:ascii="Cambria Math" w:eastAsiaTheme="minorEastAsia" w:hAnsi="Cambria Math"/>
              <w:sz w:val="20"/>
            </w:rPr>
            <m:t>)</m:t>
          </m:r>
        </m:oMath>
      </m:oMathPara>
    </w:p>
    <w:p w14:paraId="251990BD" w14:textId="77777777" w:rsidR="00FB29B2" w:rsidRPr="00FB29B2" w:rsidRDefault="006620F1" w:rsidP="00FB29B2">
      <w:pPr>
        <w:pStyle w:val="aff2"/>
        <w:snapToGrid w:val="0"/>
        <w:spacing w:after="0"/>
        <w:ind w:left="884" w:hanging="442"/>
        <w:jc w:val="center"/>
        <w:rPr>
          <w:sz w:val="20"/>
        </w:rPr>
      </w:pPr>
      <m:oMathPara>
        <m:oMath>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2</m:t>
              </m:r>
            </m:den>
          </m:f>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2</m:t>
              </m:r>
            </m:sub>
          </m:sSub>
          <m:r>
            <w:rPr>
              <w:rFonts w:ascii="Cambria Math" w:eastAsia="微软雅黑" w:hAnsi="Cambria Math" w:cs="微软雅黑" w:hint="eastAsia"/>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2</m:t>
              </m:r>
            </m:sub>
          </m:sSub>
          <m:r>
            <w:rPr>
              <w:rFonts w:ascii="Cambria Math" w:eastAsiaTheme="minorEastAsia" w:hAnsi="Cambria Math"/>
              <w:sz w:val="20"/>
            </w:rPr>
            <m:t>)</m:t>
          </m:r>
        </m:oMath>
      </m:oMathPara>
    </w:p>
    <w:p w14:paraId="60D26F4F" w14:textId="77777777" w:rsidR="00FB29B2" w:rsidRPr="00FB29B2" w:rsidRDefault="006620F1" w:rsidP="00FB29B2">
      <w:pPr>
        <w:pStyle w:val="aff2"/>
        <w:snapToGrid w:val="0"/>
        <w:spacing w:after="0"/>
        <w:ind w:left="884" w:hanging="442"/>
        <w:jc w:val="center"/>
        <w:rPr>
          <w:rFonts w:ascii="Cambria Math" w:hAnsi="Cambria Math"/>
          <w:i/>
          <w:sz w:val="20"/>
        </w:rPr>
      </w:pPr>
      <m:oMathPara>
        <m:oMath>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r>
            <w:rPr>
              <w:rFonts w:ascii="Cambria Math" w:eastAsiaTheme="minorEastAsia" w:hAnsi="Cambria Math"/>
              <w:sz w:val="20"/>
            </w:rPr>
            <m:t>=</m:t>
          </m:r>
          <m:f>
            <m:fPr>
              <m:ctrlPr>
                <w:rPr>
                  <w:rFonts w:ascii="Cambria Math" w:eastAsiaTheme="minorEastAsia" w:hAnsi="Cambria Math"/>
                  <w:i/>
                  <w:sz w:val="20"/>
                </w:rPr>
              </m:ctrlPr>
            </m:fPr>
            <m:num>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2</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2</m:t>
                  </m:r>
                </m:sub>
              </m:sSub>
            </m:num>
            <m:den>
              <m:d>
                <m:dPr>
                  <m:ctrlPr>
                    <w:rPr>
                      <w:rFonts w:ascii="Cambria Math" w:eastAsiaTheme="minorEastAsia" w:hAnsi="Cambria Math"/>
                      <w:i/>
                      <w:sz w:val="20"/>
                    </w:rPr>
                  </m:ctrlPr>
                </m:dPr>
                <m:e>
                  <m:sSub>
                    <m:sSubPr>
                      <m:ctrlPr>
                        <w:rPr>
                          <w:rFonts w:ascii="Cambria Math" w:eastAsiaTheme="minorEastAsia" w:hAnsi="Cambria Math"/>
                          <w:i/>
                          <w:sz w:val="20"/>
                        </w:rPr>
                      </m:ctrlPr>
                    </m:sSubPr>
                    <m:e>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2</m:t>
                          </m:r>
                        </m:sub>
                      </m:sSub>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2</m:t>
                      </m:r>
                    </m:sub>
                  </m:sSub>
                </m:e>
              </m:d>
            </m:den>
          </m:f>
        </m:oMath>
      </m:oMathPara>
    </w:p>
    <w:p w14:paraId="040522F0" w14:textId="77777777" w:rsidR="00FB29B2" w:rsidRPr="00FB29B2" w:rsidRDefault="006620F1" w:rsidP="00FB29B2">
      <w:pPr>
        <w:pStyle w:val="aff2"/>
        <w:snapToGrid w:val="0"/>
        <w:spacing w:after="0"/>
        <w:ind w:left="884" w:hanging="442"/>
        <w:jc w:val="center"/>
        <w:rPr>
          <w:rFonts w:ascii="Cambria Math" w:eastAsiaTheme="minorEastAsia" w:hAnsi="Cambria Math"/>
          <w:i/>
          <w:sz w:val="20"/>
        </w:rPr>
      </w:pPr>
      <m:oMathPara>
        <m:oMath>
          <m:sSub>
            <m:sSubPr>
              <m:ctrlPr>
                <w:rPr>
                  <w:rFonts w:ascii="Cambria Math" w:hAnsi="Cambria Math"/>
                  <w:sz w:val="20"/>
                </w:rPr>
              </m:ctrlPr>
            </m:sSubPr>
            <m:e>
              <m:r>
                <w:rPr>
                  <w:rFonts w:ascii="Cambria Math" w:hAnsi="Cambria Math"/>
                  <w:sz w:val="20"/>
                </w:rPr>
                <m:t>Error</m:t>
              </m:r>
            </m:e>
            <m:sub>
              <m:r>
                <m:rPr>
                  <m:sty m:val="p"/>
                </m:rPr>
                <w:rPr>
                  <w:rFonts w:ascii="Cambria Math" w:hAnsi="Cambria Math"/>
                  <w:sz w:val="20"/>
                </w:rPr>
                <m:t>DS-RTT</m:t>
              </m:r>
            </m:sub>
          </m:sSub>
          <m:r>
            <w:rPr>
              <w:rFonts w:ascii="Cambria Math" w:eastAsiaTheme="minorEastAsia" w:hAnsi="Cambria Math"/>
              <w:sz w:val="20"/>
            </w:rPr>
            <m:t>=</m:t>
          </m:r>
          <m:acc>
            <m:accPr>
              <m:ctrlPr>
                <w:rPr>
                  <w:rFonts w:ascii="Cambria Math" w:eastAsiaTheme="minorEastAsia" w:hAnsi="Cambria Math"/>
                  <w:i/>
                  <w:sz w:val="20"/>
                </w:rPr>
              </m:ctrlPr>
            </m:accPr>
            <m:e>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e>
          </m:acc>
          <m:r>
            <w:rPr>
              <w:rFonts w:ascii="Cambria Math" w:eastAsia="微软雅黑" w:hAnsi="Cambria Math" w:cs="微软雅黑" w:hint="eastAsia"/>
              <w:sz w:val="20"/>
            </w:rPr>
            <m:t>-</m:t>
          </m:r>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r>
            <m:rPr>
              <m:sty m:val="p"/>
            </m:rPr>
            <w:rPr>
              <w:rFonts w:ascii="Cambria Math" w:hAnsi="Cambria Math"/>
              <w:sz w:val="20"/>
            </w:rPr>
            <m:t>=</m:t>
          </m:r>
          <m:d>
            <m:dPr>
              <m:ctrlPr>
                <w:rPr>
                  <w:rFonts w:ascii="Cambria Math" w:hAnsi="Cambria Math"/>
                  <w:sz w:val="20"/>
                </w:rPr>
              </m:ctrlPr>
            </m:dPr>
            <m:e>
              <m:r>
                <m:rPr>
                  <m:sty m:val="p"/>
                </m:rPr>
                <w:rPr>
                  <w:rFonts w:ascii="Cambria Math" w:hAnsi="Cambria Math"/>
                  <w:sz w:val="20"/>
                </w:rPr>
                <m:t>1-</m:t>
              </m:r>
              <m:f>
                <m:fPr>
                  <m:ctrlPr>
                    <w:rPr>
                      <w:rFonts w:ascii="Cambria Math" w:eastAsiaTheme="minorEastAsia" w:hAnsi="Cambria Math"/>
                      <w:i/>
                      <w:sz w:val="20"/>
                    </w:rPr>
                  </m:ctrlPr>
                </m:fPr>
                <m:num>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e</m:t>
                          </m:r>
                        </m:e>
                        <m:sub>
                          <m:r>
                            <w:rPr>
                              <w:rFonts w:ascii="Cambria Math" w:hAnsi="Cambria Math"/>
                              <w:sz w:val="20"/>
                            </w:rPr>
                            <m:t>UE1</m:t>
                          </m:r>
                        </m:sub>
                      </m:sSub>
                    </m:e>
                  </m:d>
                  <m:r>
                    <w:rPr>
                      <w:rFonts w:ascii="Cambria Math" w:hAnsi="Cambria Math"/>
                      <w:sz w:val="20"/>
                    </w:rPr>
                    <m:t>+</m:t>
                  </m:r>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e</m:t>
                          </m:r>
                        </m:e>
                        <m:sub>
                          <m:r>
                            <w:rPr>
                              <w:rFonts w:ascii="Cambria Math" w:hAnsi="Cambria Math"/>
                              <w:sz w:val="20"/>
                            </w:rPr>
                            <m:t>UE2</m:t>
                          </m:r>
                        </m:sub>
                      </m:sSub>
                    </m:e>
                  </m:d>
                </m:num>
                <m:den>
                  <m:r>
                    <w:rPr>
                      <w:rFonts w:ascii="Cambria Math" w:eastAsiaTheme="minorEastAsia" w:hAnsi="Cambria Math"/>
                      <w:sz w:val="20"/>
                    </w:rPr>
                    <m:t>2</m:t>
                  </m:r>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e</m:t>
                          </m:r>
                        </m:e>
                        <m:sub>
                          <m:r>
                            <w:rPr>
                              <w:rFonts w:ascii="Cambria Math" w:hAnsi="Cambria Math"/>
                              <w:sz w:val="20"/>
                            </w:rPr>
                            <m:t>UE1</m:t>
                          </m:r>
                        </m:sub>
                      </m:sSub>
                    </m:e>
                  </m:d>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e</m:t>
                          </m:r>
                        </m:e>
                        <m:sub>
                          <m:r>
                            <w:rPr>
                              <w:rFonts w:ascii="Cambria Math" w:hAnsi="Cambria Math"/>
                              <w:sz w:val="20"/>
                            </w:rPr>
                            <m:t>UE2</m:t>
                          </m:r>
                        </m:sub>
                      </m:sSub>
                    </m:e>
                  </m:d>
                </m:den>
              </m:f>
              <m:ctrlPr>
                <w:rPr>
                  <w:rFonts w:ascii="Cambria Math" w:eastAsiaTheme="minorEastAsia" w:hAnsi="Cambria Math"/>
                  <w:i/>
                  <w:sz w:val="20"/>
                </w:rPr>
              </m:ctrlPr>
            </m:e>
          </m:d>
          <m:acc>
            <m:accPr>
              <m:ctrlPr>
                <w:rPr>
                  <w:rFonts w:ascii="Cambria Math" w:eastAsiaTheme="minorEastAsia" w:hAnsi="Cambria Math"/>
                  <w:i/>
                  <w:sz w:val="20"/>
                </w:rPr>
              </m:ctrlPr>
            </m:accPr>
            <m:e>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e>
          </m:acc>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hint="eastAsia"/>
                      <w:sz w:val="20"/>
                    </w:rPr>
                    <m:t>e</m:t>
                  </m:r>
                </m:e>
                <m:sub>
                  <m:r>
                    <w:rPr>
                      <w:rFonts w:ascii="Cambria Math" w:hAnsi="Cambria Math"/>
                      <w:sz w:val="20"/>
                    </w:rPr>
                    <m:t>UE</m:t>
                  </m:r>
                  <m:r>
                    <w:rPr>
                      <w:rFonts w:ascii="Cambria Math" w:eastAsiaTheme="minorEastAsia" w:hAnsi="Cambria Math"/>
                      <w:sz w:val="20"/>
                    </w:rPr>
                    <m:t>1</m:t>
                  </m:r>
                </m:sub>
              </m:sSub>
              <m:r>
                <w:rPr>
                  <w:rFonts w:ascii="Cambria Math" w:eastAsia="微软雅黑" w:hAnsi="Cambria Math" w:cs="微软雅黑" w:hint="eastAsia"/>
                  <w:sz w:val="20"/>
                  <w:lang w:eastAsia="zh-CN"/>
                </w:rPr>
                <m:t>+</m:t>
              </m:r>
              <m:sSub>
                <m:sSubPr>
                  <m:ctrlPr>
                    <w:rPr>
                      <w:rFonts w:ascii="Cambria Math" w:eastAsiaTheme="minorEastAsia" w:hAnsi="Cambria Math"/>
                      <w:i/>
                      <w:sz w:val="20"/>
                    </w:rPr>
                  </m:ctrlPr>
                </m:sSubPr>
                <m:e>
                  <m:r>
                    <w:rPr>
                      <w:rFonts w:ascii="Cambria Math" w:eastAsiaTheme="minorEastAsia" w:hAnsi="Cambria Math" w:hint="eastAsia"/>
                      <w:sz w:val="20"/>
                    </w:rPr>
                    <m:t>e</m:t>
                  </m:r>
                </m:e>
                <m:sub>
                  <m:r>
                    <w:rPr>
                      <w:rFonts w:ascii="Cambria Math" w:hAnsi="Cambria Math"/>
                      <w:sz w:val="20"/>
                    </w:rPr>
                    <m:t>UE</m:t>
                  </m:r>
                  <m:r>
                    <w:rPr>
                      <w:rFonts w:ascii="Cambria Math" w:eastAsiaTheme="minorEastAsia" w:hAnsi="Cambria Math"/>
                      <w:sz w:val="20"/>
                    </w:rPr>
                    <m:t>2</m:t>
                  </m:r>
                </m:sub>
              </m:sSub>
              <m:r>
                <w:rPr>
                  <w:rFonts w:ascii="Cambria Math" w:eastAsiaTheme="minorEastAsia" w:hAnsi="Cambria Math"/>
                  <w:sz w:val="20"/>
                </w:rPr>
                <m:t>)</m:t>
              </m:r>
            </m:num>
            <m:den>
              <m:r>
                <w:rPr>
                  <w:rFonts w:ascii="Cambria Math" w:eastAsiaTheme="minorEastAsia" w:hAnsi="Cambria Math"/>
                  <w:sz w:val="20"/>
                </w:rPr>
                <m:t>2</m:t>
              </m:r>
            </m:den>
          </m:f>
          <m:acc>
            <m:accPr>
              <m:ctrlPr>
                <w:rPr>
                  <w:rFonts w:ascii="Cambria Math" w:eastAsiaTheme="minorEastAsia" w:hAnsi="Cambria Math"/>
                  <w:i/>
                  <w:sz w:val="20"/>
                </w:rPr>
              </m:ctrlPr>
            </m:accPr>
            <m:e>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e>
          </m:acc>
        </m:oMath>
      </m:oMathPara>
    </w:p>
    <w:p w14:paraId="541A009E" w14:textId="7348E982" w:rsidR="004365BD" w:rsidRDefault="004365BD" w:rsidP="004365BD">
      <w:pPr>
        <w:autoSpaceDE w:val="0"/>
        <w:autoSpaceDN w:val="0"/>
        <w:adjustRightInd w:val="0"/>
        <w:snapToGrid w:val="0"/>
        <w:spacing w:afterLines="50" w:after="180"/>
        <w:jc w:val="both"/>
        <w:rPr>
          <w:bCs/>
          <w:iCs/>
          <w:sz w:val="20"/>
          <w:szCs w:val="20"/>
        </w:rPr>
      </w:pPr>
      <w:r>
        <w:rPr>
          <w:rFonts w:hint="eastAsia"/>
          <w:bCs/>
          <w:iCs/>
          <w:sz w:val="20"/>
          <w:szCs w:val="20"/>
        </w:rPr>
        <w:t>T</w:t>
      </w:r>
      <w:r>
        <w:rPr>
          <w:bCs/>
          <w:iCs/>
          <w:sz w:val="20"/>
          <w:szCs w:val="20"/>
        </w:rPr>
        <w:t xml:space="preserve">here may be several </w:t>
      </w:r>
      <w:r w:rsidR="00092EF2">
        <w:rPr>
          <w:bCs/>
          <w:iCs/>
          <w:sz w:val="20"/>
          <w:szCs w:val="20"/>
        </w:rPr>
        <w:t>spec</w:t>
      </w:r>
      <w:r>
        <w:rPr>
          <w:bCs/>
          <w:iCs/>
          <w:sz w:val="20"/>
          <w:szCs w:val="20"/>
        </w:rPr>
        <w:t xml:space="preserve"> impacts of DS-RTT</w:t>
      </w:r>
      <w:r w:rsidR="00092EF2">
        <w:rPr>
          <w:bCs/>
          <w:iCs/>
          <w:sz w:val="20"/>
          <w:szCs w:val="20"/>
        </w:rPr>
        <w:t xml:space="preserve"> compared to SS-RTT</w:t>
      </w:r>
      <w:r>
        <w:rPr>
          <w:bCs/>
          <w:iCs/>
          <w:sz w:val="20"/>
          <w:szCs w:val="20"/>
        </w:rPr>
        <w:t xml:space="preserve">: </w:t>
      </w:r>
    </w:p>
    <w:p w14:paraId="0496866B" w14:textId="6D3FCD77" w:rsidR="004365BD" w:rsidRPr="000947E4" w:rsidRDefault="004365BD" w:rsidP="000947E4">
      <w:pPr>
        <w:pStyle w:val="aff2"/>
        <w:numPr>
          <w:ilvl w:val="0"/>
          <w:numId w:val="20"/>
        </w:numPr>
        <w:snapToGrid w:val="0"/>
        <w:spacing w:afterLines="50"/>
        <w:jc w:val="both"/>
        <w:rPr>
          <w:rFonts w:cs="Arial"/>
          <w:kern w:val="2"/>
          <w:sz w:val="20"/>
          <w:szCs w:val="21"/>
        </w:rPr>
      </w:pPr>
      <w:r w:rsidRPr="009122E5">
        <w:rPr>
          <w:rFonts w:cs="Arial"/>
          <w:kern w:val="2"/>
          <w:sz w:val="20"/>
          <w:szCs w:val="21"/>
        </w:rPr>
        <w:lastRenderedPageBreak/>
        <w:t xml:space="preserve">A </w:t>
      </w:r>
      <w:r w:rsidR="009122E5">
        <w:rPr>
          <w:rFonts w:cs="Arial"/>
          <w:kern w:val="2"/>
          <w:sz w:val="20"/>
          <w:szCs w:val="21"/>
        </w:rPr>
        <w:t>DS-R</w:t>
      </w:r>
      <w:r w:rsidR="009122E5" w:rsidRPr="000947E4">
        <w:rPr>
          <w:rFonts w:cs="Arial"/>
          <w:kern w:val="2"/>
          <w:sz w:val="20"/>
          <w:szCs w:val="21"/>
        </w:rPr>
        <w:t>TT round-trip indicator</w:t>
      </w:r>
      <w:r w:rsidR="00D1185B" w:rsidRPr="000947E4">
        <w:rPr>
          <w:rFonts w:cs="Arial"/>
          <w:kern w:val="2"/>
          <w:sz w:val="20"/>
          <w:szCs w:val="21"/>
        </w:rPr>
        <w:t xml:space="preserve"> should be designed to</w:t>
      </w:r>
      <w:r w:rsidRPr="000947E4">
        <w:rPr>
          <w:rFonts w:cs="Arial"/>
          <w:kern w:val="2"/>
          <w:sz w:val="20"/>
          <w:szCs w:val="21"/>
        </w:rPr>
        <w:t xml:space="preserve"> indicate </w:t>
      </w:r>
      <w:r w:rsidR="000947E4">
        <w:rPr>
          <w:rFonts w:cs="Arial"/>
          <w:kern w:val="2"/>
          <w:sz w:val="20"/>
          <w:szCs w:val="21"/>
        </w:rPr>
        <w:t>whether DS-RTT or SS-RTT is used. For example, a</w:t>
      </w:r>
      <w:r w:rsidR="00092EF2" w:rsidRPr="000947E4">
        <w:rPr>
          <w:rFonts w:cs="Arial"/>
          <w:kern w:val="2"/>
          <w:sz w:val="20"/>
          <w:szCs w:val="21"/>
        </w:rPr>
        <w:t xml:space="preserve"> DS-RTT round-trip indicator</w:t>
      </w:r>
      <w:r w:rsidR="000947E4">
        <w:rPr>
          <w:rFonts w:cs="Arial"/>
          <w:kern w:val="2"/>
          <w:sz w:val="20"/>
          <w:szCs w:val="21"/>
        </w:rPr>
        <w:t xml:space="preserve"> containing </w:t>
      </w:r>
      <w:r w:rsidR="000947E4" w:rsidRPr="000947E4">
        <w:rPr>
          <w:rFonts w:cs="Arial"/>
          <w:kern w:val="2"/>
          <w:sz w:val="20"/>
          <w:szCs w:val="21"/>
        </w:rPr>
        <w:t>configuration/triggering/activation/deactivation of the 1</w:t>
      </w:r>
      <w:r w:rsidR="000947E4" w:rsidRPr="000947E4">
        <w:rPr>
          <w:rFonts w:cs="Arial"/>
          <w:kern w:val="2"/>
          <w:sz w:val="20"/>
          <w:szCs w:val="21"/>
          <w:vertAlign w:val="superscript"/>
        </w:rPr>
        <w:t>st</w:t>
      </w:r>
      <w:r w:rsidR="000947E4" w:rsidRPr="000947E4">
        <w:rPr>
          <w:rFonts w:cs="Arial"/>
          <w:kern w:val="2"/>
          <w:sz w:val="20"/>
          <w:szCs w:val="21"/>
        </w:rPr>
        <w:t xml:space="preserve"> and 2</w:t>
      </w:r>
      <w:r w:rsidR="000947E4" w:rsidRPr="000947E4">
        <w:rPr>
          <w:rFonts w:cs="Arial"/>
          <w:kern w:val="2"/>
          <w:sz w:val="20"/>
          <w:szCs w:val="21"/>
          <w:vertAlign w:val="superscript"/>
        </w:rPr>
        <w:t>nd</w:t>
      </w:r>
      <w:r w:rsidR="000947E4" w:rsidRPr="000947E4">
        <w:rPr>
          <w:rFonts w:cs="Arial"/>
          <w:kern w:val="2"/>
          <w:sz w:val="20"/>
          <w:szCs w:val="21"/>
        </w:rPr>
        <w:t xml:space="preserve"> </w:t>
      </w:r>
      <w:r w:rsidR="000947E4" w:rsidRPr="000947E4">
        <w:rPr>
          <w:kern w:val="2"/>
          <w:sz w:val="20"/>
        </w:rPr>
        <w:t>TX-to-RX round-trip</w:t>
      </w:r>
      <w:r w:rsidR="00092EF2" w:rsidRPr="000947E4">
        <w:rPr>
          <w:rFonts w:cs="Arial"/>
          <w:kern w:val="2"/>
          <w:sz w:val="20"/>
          <w:szCs w:val="21"/>
        </w:rPr>
        <w:t xml:space="preserve"> can be </w:t>
      </w:r>
      <w:r w:rsidR="00A06264" w:rsidRPr="000947E4">
        <w:rPr>
          <w:rFonts w:cs="Arial"/>
          <w:kern w:val="2"/>
          <w:sz w:val="20"/>
          <w:szCs w:val="21"/>
        </w:rPr>
        <w:t>carried in SCI.</w:t>
      </w:r>
      <w:r w:rsidR="009122E5" w:rsidRPr="000947E4">
        <w:rPr>
          <w:rFonts w:cs="Arial"/>
          <w:kern w:val="2"/>
          <w:sz w:val="20"/>
          <w:szCs w:val="21"/>
        </w:rPr>
        <w:t xml:space="preserve"> For example, as shown in Table 2.1-1, when the indicator is set to 0, it means th</w:t>
      </w:r>
      <w:r w:rsidR="000172EC" w:rsidRPr="000947E4">
        <w:rPr>
          <w:rFonts w:cs="Arial"/>
          <w:kern w:val="2"/>
          <w:sz w:val="20"/>
          <w:szCs w:val="21"/>
        </w:rPr>
        <w:t>e</w:t>
      </w:r>
      <w:r w:rsidR="009122E5" w:rsidRPr="000947E4">
        <w:rPr>
          <w:rFonts w:cs="Arial"/>
          <w:kern w:val="2"/>
          <w:sz w:val="20"/>
          <w:szCs w:val="21"/>
        </w:rPr>
        <w:t xml:space="preserve"> </w:t>
      </w:r>
      <w:r w:rsidR="000172EC" w:rsidRPr="000947E4">
        <w:rPr>
          <w:sz w:val="20"/>
        </w:rPr>
        <w:t>1</w:t>
      </w:r>
      <w:r w:rsidR="000172EC" w:rsidRPr="000947E4">
        <w:rPr>
          <w:sz w:val="20"/>
          <w:vertAlign w:val="superscript"/>
        </w:rPr>
        <w:t>st</w:t>
      </w:r>
      <w:r w:rsidR="000172EC" w:rsidRPr="000947E4">
        <w:rPr>
          <w:sz w:val="20"/>
        </w:rPr>
        <w:t xml:space="preserve"> round-trip SL-PRS (SL-PRS 1 in Figure 2.1-4)</w:t>
      </w:r>
      <w:r w:rsidR="009122E5" w:rsidRPr="000947E4">
        <w:rPr>
          <w:rFonts w:cs="Arial"/>
          <w:kern w:val="2"/>
          <w:sz w:val="20"/>
          <w:szCs w:val="21"/>
        </w:rPr>
        <w:t xml:space="preserve"> is </w:t>
      </w:r>
      <w:r w:rsidR="000172EC" w:rsidRPr="000947E4">
        <w:rPr>
          <w:rFonts w:cs="Arial"/>
          <w:kern w:val="2"/>
          <w:sz w:val="20"/>
          <w:szCs w:val="21"/>
        </w:rPr>
        <w:t xml:space="preserve">transmitted by initiating UE (UE 1 in Figure 2.1-4). </w:t>
      </w:r>
      <w:r w:rsidR="001B7231">
        <w:rPr>
          <w:rFonts w:cs="Arial"/>
          <w:kern w:val="2"/>
          <w:sz w:val="20"/>
          <w:szCs w:val="21"/>
        </w:rPr>
        <w:t xml:space="preserve">If SCI does not carry a DS-RTT round-trip indicator, DS-RTT </w:t>
      </w:r>
      <w:r w:rsidR="006620F1">
        <w:rPr>
          <w:rFonts w:cs="Arial"/>
          <w:kern w:val="2"/>
          <w:sz w:val="20"/>
          <w:szCs w:val="21"/>
        </w:rPr>
        <w:t xml:space="preserve">positioning </w:t>
      </w:r>
      <w:r w:rsidR="001B7231">
        <w:rPr>
          <w:rFonts w:cs="Arial"/>
          <w:kern w:val="2"/>
          <w:sz w:val="20"/>
          <w:szCs w:val="21"/>
        </w:rPr>
        <w:t>is not triggered</w:t>
      </w:r>
      <w:r w:rsidR="006620F1">
        <w:rPr>
          <w:rFonts w:cs="Arial"/>
          <w:kern w:val="2"/>
          <w:sz w:val="20"/>
          <w:szCs w:val="21"/>
        </w:rPr>
        <w:t xml:space="preserve"> and alternatively SS-RTT may be used</w:t>
      </w:r>
      <w:r w:rsidR="001B7231">
        <w:rPr>
          <w:rFonts w:cs="Arial"/>
          <w:kern w:val="2"/>
          <w:sz w:val="20"/>
          <w:szCs w:val="21"/>
        </w:rPr>
        <w:t>.</w:t>
      </w:r>
    </w:p>
    <w:p w14:paraId="554CA3D7" w14:textId="72CD8561" w:rsidR="009122E5" w:rsidRPr="009122E5" w:rsidRDefault="009122E5" w:rsidP="009122E5">
      <w:pPr>
        <w:pStyle w:val="aff2"/>
        <w:tabs>
          <w:tab w:val="left" w:pos="1260"/>
        </w:tabs>
        <w:ind w:left="360"/>
        <w:jc w:val="center"/>
        <w:rPr>
          <w:sz w:val="20"/>
        </w:rPr>
      </w:pPr>
      <w:r>
        <w:rPr>
          <w:sz w:val="20"/>
        </w:rPr>
        <w:t xml:space="preserve">Table 2.1-1: </w:t>
      </w:r>
      <w:r w:rsidRPr="009122E5">
        <w:rPr>
          <w:rFonts w:hint="eastAsia"/>
          <w:sz w:val="20"/>
        </w:rPr>
        <w:t>D</w:t>
      </w:r>
      <w:r w:rsidRPr="009122E5">
        <w:rPr>
          <w:sz w:val="20"/>
        </w:rPr>
        <w:t>S-RTT round-trip indicator</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4187"/>
      </w:tblGrid>
      <w:tr w:rsidR="009122E5" w:rsidRPr="009122E5" w14:paraId="0476F60A" w14:textId="77777777" w:rsidTr="00092EF2">
        <w:trPr>
          <w:trHeight w:val="357"/>
          <w:jc w:val="center"/>
        </w:trPr>
        <w:tc>
          <w:tcPr>
            <w:tcW w:w="2562" w:type="dxa"/>
          </w:tcPr>
          <w:p w14:paraId="78364DBD" w14:textId="77777777" w:rsidR="009122E5" w:rsidRPr="009122E5" w:rsidRDefault="009122E5" w:rsidP="008A33FA">
            <w:pPr>
              <w:jc w:val="center"/>
              <w:rPr>
                <w:sz w:val="20"/>
              </w:rPr>
            </w:pPr>
            <w:r w:rsidRPr="009122E5">
              <w:rPr>
                <w:rFonts w:hint="eastAsia"/>
                <w:sz w:val="20"/>
              </w:rPr>
              <w:t>D</w:t>
            </w:r>
            <w:r w:rsidRPr="009122E5">
              <w:rPr>
                <w:sz w:val="20"/>
              </w:rPr>
              <w:t>S-RTT round-trip indicator</w:t>
            </w:r>
          </w:p>
        </w:tc>
        <w:tc>
          <w:tcPr>
            <w:tcW w:w="4187" w:type="dxa"/>
          </w:tcPr>
          <w:p w14:paraId="5651354F" w14:textId="77777777" w:rsidR="009122E5" w:rsidRPr="009122E5" w:rsidRDefault="009122E5" w:rsidP="008A33FA">
            <w:pPr>
              <w:jc w:val="center"/>
              <w:rPr>
                <w:sz w:val="20"/>
              </w:rPr>
            </w:pPr>
            <w:r w:rsidRPr="009122E5">
              <w:rPr>
                <w:sz w:val="20"/>
              </w:rPr>
              <w:t>Descriptions</w:t>
            </w:r>
          </w:p>
        </w:tc>
      </w:tr>
      <w:tr w:rsidR="009122E5" w:rsidRPr="009122E5" w14:paraId="2BD48F77" w14:textId="77777777" w:rsidTr="00092EF2">
        <w:trPr>
          <w:trHeight w:val="349"/>
          <w:jc w:val="center"/>
        </w:trPr>
        <w:tc>
          <w:tcPr>
            <w:tcW w:w="2562" w:type="dxa"/>
          </w:tcPr>
          <w:p w14:paraId="62C9850B" w14:textId="77777777" w:rsidR="009122E5" w:rsidRPr="009122E5" w:rsidRDefault="009122E5" w:rsidP="008A33FA">
            <w:pPr>
              <w:jc w:val="center"/>
              <w:rPr>
                <w:sz w:val="20"/>
              </w:rPr>
            </w:pPr>
            <w:r w:rsidRPr="009122E5">
              <w:rPr>
                <w:rFonts w:hint="eastAsia"/>
                <w:sz w:val="20"/>
              </w:rPr>
              <w:t>0</w:t>
            </w:r>
          </w:p>
        </w:tc>
        <w:tc>
          <w:tcPr>
            <w:tcW w:w="4187" w:type="dxa"/>
          </w:tcPr>
          <w:p w14:paraId="6801E5AA" w14:textId="31A9FAAF" w:rsidR="009122E5" w:rsidRPr="009122E5" w:rsidRDefault="009122E5" w:rsidP="008A33FA">
            <w:pPr>
              <w:rPr>
                <w:sz w:val="20"/>
              </w:rPr>
            </w:pPr>
            <w:r w:rsidRPr="009122E5">
              <w:rPr>
                <w:rFonts w:hint="eastAsia"/>
                <w:sz w:val="20"/>
              </w:rPr>
              <w:t>I</w:t>
            </w:r>
            <w:r w:rsidRPr="009122E5">
              <w:rPr>
                <w:sz w:val="20"/>
              </w:rPr>
              <w:t>nitiating the 1</w:t>
            </w:r>
            <w:r w:rsidRPr="009122E5">
              <w:rPr>
                <w:sz w:val="20"/>
                <w:vertAlign w:val="superscript"/>
              </w:rPr>
              <w:t>st</w:t>
            </w:r>
            <w:r w:rsidRPr="009122E5">
              <w:rPr>
                <w:sz w:val="20"/>
              </w:rPr>
              <w:t xml:space="preserve"> round-trip of DS-RTT.</w:t>
            </w:r>
          </w:p>
        </w:tc>
      </w:tr>
      <w:tr w:rsidR="009122E5" w:rsidRPr="009122E5" w14:paraId="258E2196" w14:textId="77777777" w:rsidTr="00092EF2">
        <w:trPr>
          <w:trHeight w:val="357"/>
          <w:jc w:val="center"/>
        </w:trPr>
        <w:tc>
          <w:tcPr>
            <w:tcW w:w="2562" w:type="dxa"/>
          </w:tcPr>
          <w:p w14:paraId="62E81B1C" w14:textId="647CD455" w:rsidR="009122E5" w:rsidRPr="009122E5" w:rsidRDefault="00201E93" w:rsidP="008A33FA">
            <w:pPr>
              <w:jc w:val="center"/>
              <w:rPr>
                <w:sz w:val="20"/>
              </w:rPr>
            </w:pPr>
            <w:r>
              <w:rPr>
                <w:rFonts w:hint="eastAsia"/>
                <w:sz w:val="20"/>
              </w:rPr>
              <w:t>1</w:t>
            </w:r>
          </w:p>
        </w:tc>
        <w:tc>
          <w:tcPr>
            <w:tcW w:w="4187" w:type="dxa"/>
          </w:tcPr>
          <w:p w14:paraId="7D64F814" w14:textId="06498801" w:rsidR="009122E5" w:rsidRPr="009122E5" w:rsidRDefault="009122E5" w:rsidP="008A33FA">
            <w:pPr>
              <w:rPr>
                <w:sz w:val="20"/>
              </w:rPr>
            </w:pPr>
            <w:r w:rsidRPr="009122E5">
              <w:rPr>
                <w:sz w:val="20"/>
              </w:rPr>
              <w:t>Triggering the 2</w:t>
            </w:r>
            <w:r w:rsidRPr="009122E5">
              <w:rPr>
                <w:sz w:val="20"/>
                <w:vertAlign w:val="superscript"/>
              </w:rPr>
              <w:t>nd</w:t>
            </w:r>
            <w:r w:rsidRPr="009122E5">
              <w:rPr>
                <w:sz w:val="20"/>
              </w:rPr>
              <w:t xml:space="preserve"> round-trip of DS-RTT</w:t>
            </w:r>
            <w:r w:rsidR="00201E93">
              <w:rPr>
                <w:sz w:val="20"/>
              </w:rPr>
              <w:t>, and request the initial UE</w:t>
            </w:r>
            <w:r w:rsidR="00B36510">
              <w:rPr>
                <w:sz w:val="20"/>
              </w:rPr>
              <w:t>’s second SL-PRS transmission for DS-RTT</w:t>
            </w:r>
            <w:r w:rsidRPr="009122E5">
              <w:rPr>
                <w:sz w:val="20"/>
              </w:rPr>
              <w:t>.</w:t>
            </w:r>
          </w:p>
        </w:tc>
      </w:tr>
    </w:tbl>
    <w:p w14:paraId="38B4EDFF" w14:textId="77777777" w:rsidR="009122E5" w:rsidRPr="009122E5" w:rsidRDefault="009122E5" w:rsidP="009122E5">
      <w:pPr>
        <w:snapToGrid w:val="0"/>
        <w:spacing w:afterLines="50" w:after="180"/>
        <w:jc w:val="both"/>
        <w:rPr>
          <w:bCs/>
          <w:iCs/>
          <w:sz w:val="20"/>
        </w:rPr>
      </w:pPr>
    </w:p>
    <w:p w14:paraId="1DAF6242" w14:textId="77777777" w:rsidR="00D1185B" w:rsidRDefault="004365BD" w:rsidP="004365BD">
      <w:pPr>
        <w:autoSpaceDE w:val="0"/>
        <w:autoSpaceDN w:val="0"/>
        <w:adjustRightInd w:val="0"/>
        <w:snapToGrid w:val="0"/>
        <w:spacing w:afterLines="50" w:after="180"/>
        <w:jc w:val="both"/>
        <w:rPr>
          <w:bCs/>
          <w:iCs/>
          <w:sz w:val="20"/>
          <w:szCs w:val="20"/>
        </w:rPr>
      </w:pPr>
      <w:r>
        <w:rPr>
          <w:bCs/>
          <w:iCs/>
          <w:sz w:val="20"/>
          <w:szCs w:val="20"/>
        </w:rPr>
        <w:t xml:space="preserve">(2) </w:t>
      </w:r>
      <w:r w:rsidR="00D1185B">
        <w:rPr>
          <w:bCs/>
          <w:iCs/>
          <w:sz w:val="20"/>
          <w:szCs w:val="20"/>
        </w:rPr>
        <w:t>Double-sided RTT measurements:</w:t>
      </w:r>
    </w:p>
    <w:p w14:paraId="6C5937F8" w14:textId="43BA3ED9" w:rsidR="00DA610C" w:rsidRDefault="00D1185B" w:rsidP="008709B4">
      <w:pPr>
        <w:snapToGrid w:val="0"/>
        <w:spacing w:afterLines="50" w:after="180"/>
        <w:jc w:val="both"/>
        <w:rPr>
          <w:bCs/>
          <w:iCs/>
          <w:sz w:val="20"/>
        </w:rPr>
      </w:pPr>
      <w:r w:rsidRPr="008709B4">
        <w:rPr>
          <w:bCs/>
          <w:iCs/>
          <w:sz w:val="20"/>
        </w:rPr>
        <w:t>O</w:t>
      </w:r>
      <w:r w:rsidR="00BE1760" w:rsidRPr="008709B4">
        <w:rPr>
          <w:bCs/>
          <w:iCs/>
          <w:sz w:val="20"/>
        </w:rPr>
        <w:t>ne of the main differences between the measurement report of DS-RTT and that of SS-RTT is: a single UE needs to report at least two Rx-Tx time difference and those two Rx-Tx time differences may satisfy a certain timing relationship. For example, two UE Rx-Tx time difference</w:t>
      </w:r>
      <w:r w:rsidR="0073335A">
        <w:rPr>
          <w:bCs/>
          <w:iCs/>
          <w:sz w:val="20"/>
        </w:rPr>
        <w:t xml:space="preserve"> measurement</w:t>
      </w:r>
      <w:r w:rsidR="008B7735">
        <w:rPr>
          <w:bCs/>
          <w:iCs/>
          <w:sz w:val="20"/>
        </w:rPr>
        <w:t>s</w:t>
      </w:r>
      <w:r w:rsidR="00BE1760" w:rsidRPr="008709B4">
        <w:rPr>
          <w:bCs/>
          <w:iCs/>
          <w:sz w:val="20"/>
        </w:rPr>
        <w:t xml:space="preserve"> </w:t>
      </w:r>
      <w:r w:rsidR="0073335A">
        <w:rPr>
          <w:bCs/>
          <w:iCs/>
          <w:sz w:val="20"/>
        </w:rPr>
        <w:t>can</w:t>
      </w:r>
      <w:r w:rsidR="0073335A" w:rsidRPr="008709B4">
        <w:rPr>
          <w:bCs/>
          <w:iCs/>
          <w:sz w:val="20"/>
        </w:rPr>
        <w:t xml:space="preserve"> </w:t>
      </w:r>
      <w:r w:rsidR="00BE1760" w:rsidRPr="008709B4">
        <w:rPr>
          <w:bCs/>
          <w:iCs/>
          <w:sz w:val="20"/>
        </w:rPr>
        <w:t>share a common time stamp</w:t>
      </w:r>
      <w:r w:rsidR="0073335A">
        <w:rPr>
          <w:bCs/>
          <w:iCs/>
          <w:sz w:val="20"/>
        </w:rPr>
        <w:t>,</w:t>
      </w:r>
      <w:r w:rsidR="00BE1760" w:rsidRPr="008709B4">
        <w:rPr>
          <w:bCs/>
          <w:iCs/>
          <w:sz w:val="20"/>
        </w:rPr>
        <w:t xml:space="preserve"> </w:t>
      </w:r>
      <w:r w:rsidR="00BE1760" w:rsidRPr="0073335A">
        <w:rPr>
          <w:bCs/>
          <w:iCs/>
          <w:sz w:val="20"/>
        </w:rPr>
        <w:t xml:space="preserve">and the common time stamp can be the ending time stamp for the first UE Rx-Tx time difference </w:t>
      </w:r>
      <w:proofErr w:type="gramStart"/>
      <w:r w:rsidR="00BE1760" w:rsidRPr="0073335A">
        <w:rPr>
          <w:bCs/>
          <w:iCs/>
          <w:sz w:val="20"/>
        </w:rPr>
        <w:t>and also</w:t>
      </w:r>
      <w:proofErr w:type="gramEnd"/>
      <w:r w:rsidR="00BE1760" w:rsidRPr="0073335A">
        <w:rPr>
          <w:bCs/>
          <w:iCs/>
          <w:sz w:val="20"/>
        </w:rPr>
        <w:t xml:space="preserve"> the starting time stamp for the latter UE Rx-Tx time difference.</w:t>
      </w:r>
    </w:p>
    <w:p w14:paraId="17DACD18" w14:textId="4CBD1384" w:rsidR="007A7F49" w:rsidRPr="007A7F49" w:rsidRDefault="007A7F49" w:rsidP="007A7F49">
      <w:pPr>
        <w:snapToGrid w:val="0"/>
        <w:spacing w:afterLines="50" w:after="180"/>
        <w:jc w:val="both"/>
        <w:rPr>
          <w:bCs/>
          <w:iCs/>
          <w:sz w:val="20"/>
        </w:rPr>
      </w:pPr>
      <w:r>
        <w:rPr>
          <w:rFonts w:hint="eastAsia"/>
          <w:bCs/>
          <w:iCs/>
          <w:sz w:val="20"/>
        </w:rPr>
        <w:t>A</w:t>
      </w:r>
      <w:r>
        <w:rPr>
          <w:bCs/>
          <w:iCs/>
          <w:sz w:val="20"/>
        </w:rPr>
        <w:t xml:space="preserve">ccording to </w:t>
      </w:r>
      <w:r w:rsidRPr="008709B4">
        <w:rPr>
          <w:bCs/>
          <w:iCs/>
          <w:sz w:val="20"/>
        </w:rPr>
        <w:t>TS 38.215 [3]</w:t>
      </w:r>
      <w:r>
        <w:rPr>
          <w:bCs/>
          <w:iCs/>
          <w:sz w:val="20"/>
        </w:rPr>
        <w:t xml:space="preserve">, </w:t>
      </w:r>
      <w:r w:rsidRPr="007A7F49">
        <w:rPr>
          <w:sz w:val="20"/>
          <w:szCs w:val="20"/>
          <w:lang w:eastAsia="en-GB"/>
        </w:rPr>
        <w:t>UE Rx – Tx time difference is defined</w:t>
      </w:r>
      <w:r>
        <w:rPr>
          <w:sz w:val="20"/>
          <w:szCs w:val="20"/>
          <w:lang w:eastAsia="en-GB"/>
        </w:rPr>
        <w:t xml:space="preserve"> as </w:t>
      </w:r>
      <w:r w:rsidRPr="008709B4">
        <w:rPr>
          <w:bCs/>
          <w:iCs/>
          <w:sz w:val="20"/>
        </w:rPr>
        <w:t>the difference between received timing</w:t>
      </w:r>
      <w:r>
        <w:rPr>
          <w:bCs/>
          <w:iCs/>
          <w:sz w:val="20"/>
        </w:rPr>
        <w:t xml:space="preserve"> of downlink subframe</w:t>
      </w:r>
      <w:r w:rsidRPr="008709B4">
        <w:rPr>
          <w:bCs/>
          <w:iCs/>
          <w:sz w:val="20"/>
        </w:rPr>
        <w:t xml:space="preserve"> and transmit timing of</w:t>
      </w:r>
      <w:r>
        <w:rPr>
          <w:bCs/>
          <w:iCs/>
          <w:sz w:val="20"/>
        </w:rPr>
        <w:t xml:space="preserve"> uplink</w:t>
      </w:r>
      <w:r w:rsidRPr="008709B4">
        <w:rPr>
          <w:bCs/>
          <w:iCs/>
          <w:sz w:val="20"/>
        </w:rPr>
        <w:t xml:space="preserve"> subframe</w:t>
      </w:r>
      <w:r>
        <w:rPr>
          <w:bCs/>
          <w:iCs/>
          <w:sz w:val="20"/>
        </w:rPr>
        <w:t>.</w:t>
      </w:r>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0"/>
        <w:gridCol w:w="7787"/>
      </w:tblGrid>
      <w:tr w:rsidR="007A7F49" w14:paraId="73DFE702" w14:textId="77777777" w:rsidTr="007A7F49">
        <w:trPr>
          <w:cantSplit/>
          <w:jc w:val="center"/>
        </w:trPr>
        <w:tc>
          <w:tcPr>
            <w:tcW w:w="1530" w:type="dxa"/>
            <w:tcBorders>
              <w:top w:val="single" w:sz="4" w:space="0" w:color="auto"/>
              <w:left w:val="single" w:sz="4" w:space="0" w:color="auto"/>
              <w:bottom w:val="single" w:sz="4" w:space="0" w:color="auto"/>
              <w:right w:val="single" w:sz="4" w:space="0" w:color="auto"/>
            </w:tcBorders>
            <w:hideMark/>
          </w:tcPr>
          <w:p w14:paraId="3FFACC17" w14:textId="77777777" w:rsidR="007A7F49" w:rsidRPr="007A7F49" w:rsidRDefault="007A7F49" w:rsidP="007A7F49">
            <w:pPr>
              <w:pStyle w:val="TAL"/>
              <w:snapToGrid w:val="0"/>
              <w:rPr>
                <w:rFonts w:ascii="Times New Roman" w:hAnsi="Times New Roman"/>
                <w:b/>
                <w:sz w:val="20"/>
                <w:szCs w:val="20"/>
                <w:lang w:eastAsia="en-GB"/>
              </w:rPr>
            </w:pPr>
            <w:r w:rsidRPr="007A7F49">
              <w:rPr>
                <w:rFonts w:ascii="Times New Roman" w:hAnsi="Times New Roman"/>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37454F1"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lang w:eastAsia="en-GB"/>
              </w:rPr>
              <w:t>The UE Rx – Tx time difference is defined as T</w:t>
            </w:r>
            <w:r w:rsidRPr="007A7F49">
              <w:rPr>
                <w:rFonts w:ascii="Times New Roman" w:hAnsi="Times New Roman"/>
                <w:sz w:val="20"/>
                <w:szCs w:val="20"/>
                <w:vertAlign w:val="subscript"/>
                <w:lang w:eastAsia="en-GB"/>
              </w:rPr>
              <w:t>UE-RX</w:t>
            </w:r>
            <w:r w:rsidRPr="007A7F49">
              <w:rPr>
                <w:rFonts w:ascii="Times New Roman" w:hAnsi="Times New Roman"/>
                <w:sz w:val="20"/>
                <w:szCs w:val="20"/>
                <w:lang w:eastAsia="en-GB"/>
              </w:rPr>
              <w:t xml:space="preserve"> –</w:t>
            </w:r>
            <w:r w:rsidRPr="007A7F49">
              <w:rPr>
                <w:rFonts w:ascii="Times New Roman" w:hAnsi="Times New Roman"/>
                <w:sz w:val="20"/>
                <w:szCs w:val="20"/>
                <w:vertAlign w:val="subscript"/>
                <w:lang w:eastAsia="en-GB"/>
              </w:rPr>
              <w:t xml:space="preserve"> </w:t>
            </w:r>
            <w:r w:rsidRPr="007A7F49">
              <w:rPr>
                <w:rFonts w:ascii="Times New Roman" w:hAnsi="Times New Roman"/>
                <w:sz w:val="20"/>
                <w:szCs w:val="20"/>
                <w:lang w:eastAsia="en-GB"/>
              </w:rPr>
              <w:t>T</w:t>
            </w:r>
            <w:r w:rsidRPr="007A7F49">
              <w:rPr>
                <w:rFonts w:ascii="Times New Roman" w:hAnsi="Times New Roman"/>
                <w:sz w:val="20"/>
                <w:szCs w:val="20"/>
                <w:vertAlign w:val="subscript"/>
                <w:lang w:eastAsia="en-GB"/>
              </w:rPr>
              <w:t>UE-TX</w:t>
            </w:r>
          </w:p>
          <w:p w14:paraId="70EB5912" w14:textId="77777777" w:rsidR="007A7F49" w:rsidRPr="007A7F49" w:rsidRDefault="007A7F49" w:rsidP="007A7F49">
            <w:pPr>
              <w:pStyle w:val="TAL"/>
              <w:snapToGrid w:val="0"/>
              <w:rPr>
                <w:rFonts w:ascii="Times New Roman" w:hAnsi="Times New Roman"/>
                <w:sz w:val="20"/>
                <w:szCs w:val="20"/>
                <w:lang w:eastAsia="en-GB"/>
              </w:rPr>
            </w:pPr>
          </w:p>
          <w:p w14:paraId="0FC4F83C"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lang w:eastAsia="en-GB"/>
              </w:rPr>
              <w:t>Where:</w:t>
            </w:r>
          </w:p>
          <w:p w14:paraId="1273D078"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lang w:eastAsia="en-GB"/>
              </w:rPr>
              <w:t>T</w:t>
            </w:r>
            <w:r w:rsidRPr="007A7F49">
              <w:rPr>
                <w:rFonts w:ascii="Times New Roman" w:hAnsi="Times New Roman"/>
                <w:sz w:val="20"/>
                <w:szCs w:val="20"/>
                <w:vertAlign w:val="subscript"/>
                <w:lang w:eastAsia="en-GB"/>
              </w:rPr>
              <w:t>UE-RX</w:t>
            </w:r>
            <w:r w:rsidRPr="007A7F49">
              <w:rPr>
                <w:rFonts w:ascii="Times New Roman" w:hAnsi="Times New Roman"/>
                <w:sz w:val="20"/>
                <w:szCs w:val="20"/>
                <w:lang w:eastAsia="en-GB"/>
              </w:rPr>
              <w:t xml:space="preserve"> is the UE received timing of downlink subframe #</w:t>
            </w:r>
            <w:proofErr w:type="spellStart"/>
            <w:r w:rsidRPr="007A7F49">
              <w:rPr>
                <w:rFonts w:ascii="Times New Roman" w:hAnsi="Times New Roman"/>
                <w:i/>
                <w:sz w:val="20"/>
                <w:szCs w:val="20"/>
                <w:lang w:eastAsia="en-GB"/>
              </w:rPr>
              <w:t>i</w:t>
            </w:r>
            <w:proofErr w:type="spellEnd"/>
            <w:r w:rsidRPr="007A7F49">
              <w:rPr>
                <w:rFonts w:ascii="Times New Roman" w:hAnsi="Times New Roman"/>
                <w:sz w:val="20"/>
                <w:szCs w:val="20"/>
                <w:lang w:eastAsia="en-GB"/>
              </w:rPr>
              <w:t xml:space="preserve"> from a </w:t>
            </w:r>
            <w:r w:rsidRPr="007A7F49">
              <w:rPr>
                <w:rFonts w:ascii="Times New Roman" w:hAnsi="Times New Roman"/>
                <w:sz w:val="20"/>
                <w:szCs w:val="20"/>
                <w:lang w:val="en-IN" w:eastAsia="en-GB"/>
              </w:rPr>
              <w:t>Transmission Point (TP) [18]</w:t>
            </w:r>
            <w:r w:rsidRPr="007A7F49">
              <w:rPr>
                <w:rFonts w:ascii="Times New Roman" w:hAnsi="Times New Roman"/>
                <w:sz w:val="20"/>
                <w:szCs w:val="20"/>
                <w:lang w:eastAsia="en-GB"/>
              </w:rPr>
              <w:t>, defined by the first detected path in time.</w:t>
            </w:r>
          </w:p>
          <w:p w14:paraId="001147B1"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lang w:eastAsia="en-GB"/>
              </w:rPr>
              <w:t>T</w:t>
            </w:r>
            <w:r w:rsidRPr="007A7F49">
              <w:rPr>
                <w:rFonts w:ascii="Times New Roman" w:hAnsi="Times New Roman"/>
                <w:sz w:val="20"/>
                <w:szCs w:val="20"/>
                <w:vertAlign w:val="subscript"/>
                <w:lang w:eastAsia="en-GB"/>
              </w:rPr>
              <w:t>UE-TX</w:t>
            </w:r>
            <w:r w:rsidRPr="007A7F49">
              <w:rPr>
                <w:rFonts w:ascii="Times New Roman" w:hAnsi="Times New Roman"/>
                <w:sz w:val="20"/>
                <w:szCs w:val="20"/>
                <w:lang w:eastAsia="en-GB"/>
              </w:rPr>
              <w:t xml:space="preserve"> is the UE transmit timing of uplink subframe </w:t>
            </w:r>
            <w:r w:rsidRPr="007A7F49">
              <w:rPr>
                <w:rFonts w:ascii="Times New Roman" w:hAnsi="Times New Roman"/>
                <w:sz w:val="20"/>
                <w:szCs w:val="20"/>
              </w:rPr>
              <w:t>#</w:t>
            </w:r>
            <w:r w:rsidRPr="007A7F49">
              <w:rPr>
                <w:rFonts w:ascii="Times New Roman" w:hAnsi="Times New Roman"/>
                <w:i/>
                <w:sz w:val="20"/>
                <w:szCs w:val="20"/>
                <w:lang w:eastAsia="en-GB"/>
              </w:rPr>
              <w:t>j</w:t>
            </w:r>
            <w:r w:rsidRPr="007A7F49">
              <w:rPr>
                <w:rFonts w:ascii="Times New Roman" w:hAnsi="Times New Roman"/>
                <w:sz w:val="20"/>
                <w:szCs w:val="20"/>
                <w:lang w:eastAsia="en-GB"/>
              </w:rPr>
              <w:t xml:space="preserve"> that is closest in time to the subframe #</w:t>
            </w:r>
            <w:proofErr w:type="spellStart"/>
            <w:r w:rsidRPr="007A7F49">
              <w:rPr>
                <w:rFonts w:ascii="Times New Roman" w:hAnsi="Times New Roman"/>
                <w:sz w:val="20"/>
                <w:szCs w:val="20"/>
                <w:lang w:eastAsia="en-GB"/>
              </w:rPr>
              <w:t>i</w:t>
            </w:r>
            <w:proofErr w:type="spellEnd"/>
            <w:r w:rsidRPr="007A7F49">
              <w:rPr>
                <w:rFonts w:ascii="Times New Roman" w:hAnsi="Times New Roman"/>
                <w:sz w:val="20"/>
                <w:szCs w:val="20"/>
                <w:lang w:eastAsia="en-GB"/>
              </w:rPr>
              <w:t xml:space="preserve"> received from the TP.</w:t>
            </w:r>
          </w:p>
          <w:p w14:paraId="31F7F857" w14:textId="77777777" w:rsidR="007A7F49" w:rsidRPr="007A7F49" w:rsidRDefault="007A7F49" w:rsidP="007A7F49">
            <w:pPr>
              <w:pStyle w:val="TAL"/>
              <w:snapToGrid w:val="0"/>
              <w:rPr>
                <w:rFonts w:ascii="Times New Roman" w:hAnsi="Times New Roman"/>
                <w:sz w:val="20"/>
                <w:szCs w:val="20"/>
                <w:lang w:eastAsia="en-GB"/>
              </w:rPr>
            </w:pPr>
          </w:p>
          <w:p w14:paraId="10FEED70"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lang w:eastAsia="x-none"/>
              </w:rPr>
              <w:t xml:space="preserve">Multiple DL PRS or CSI-RS for tracking resources, as instructed by higher layers, can be used to determine the </w:t>
            </w:r>
            <w:r w:rsidRPr="007A7F49">
              <w:rPr>
                <w:rFonts w:ascii="Times New Roman" w:hAnsi="Times New Roman"/>
                <w:sz w:val="20"/>
                <w:szCs w:val="20"/>
                <w:lang w:eastAsia="en-GB"/>
              </w:rPr>
              <w:t>start of one</w:t>
            </w:r>
            <w:r w:rsidRPr="007A7F49">
              <w:rPr>
                <w:rFonts w:ascii="Times New Roman" w:hAnsi="Times New Roman"/>
                <w:sz w:val="20"/>
                <w:szCs w:val="20"/>
                <w:lang w:eastAsia="x-none"/>
              </w:rPr>
              <w:t xml:space="preserve"> subframe of the first arrival path of the </w:t>
            </w:r>
            <w:r w:rsidRPr="007A7F49">
              <w:rPr>
                <w:rFonts w:ascii="Times New Roman" w:hAnsi="Times New Roman"/>
                <w:sz w:val="20"/>
                <w:szCs w:val="20"/>
                <w:lang w:eastAsia="en-GB"/>
              </w:rPr>
              <w:t>TP</w:t>
            </w:r>
            <w:r w:rsidRPr="007A7F49">
              <w:rPr>
                <w:rFonts w:ascii="Times New Roman" w:hAnsi="Times New Roman"/>
                <w:sz w:val="20"/>
                <w:szCs w:val="20"/>
                <w:lang w:eastAsia="x-none"/>
              </w:rPr>
              <w:t>.</w:t>
            </w:r>
          </w:p>
          <w:p w14:paraId="1EE79BE9" w14:textId="77777777" w:rsidR="007A7F49" w:rsidRPr="007A7F49" w:rsidRDefault="007A7F49" w:rsidP="007A7F49">
            <w:pPr>
              <w:pStyle w:val="TAL"/>
              <w:snapToGrid w:val="0"/>
              <w:rPr>
                <w:rFonts w:ascii="Times New Roman" w:hAnsi="Times New Roman"/>
                <w:sz w:val="20"/>
                <w:szCs w:val="20"/>
                <w:lang w:eastAsia="en-GB"/>
              </w:rPr>
            </w:pPr>
          </w:p>
          <w:p w14:paraId="3654F24B"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rPr>
              <w:t>For frequency range 1, t</w:t>
            </w:r>
            <w:r w:rsidRPr="007A7F49">
              <w:rPr>
                <w:rFonts w:ascii="Times New Roman" w:hAnsi="Times New Roman"/>
                <w:sz w:val="20"/>
                <w:szCs w:val="20"/>
                <w:lang w:eastAsia="en-GB"/>
              </w:rPr>
              <w:t>he reference point for T</w:t>
            </w:r>
            <w:r w:rsidRPr="007A7F49">
              <w:rPr>
                <w:rFonts w:ascii="Times New Roman" w:hAnsi="Times New Roman"/>
                <w:sz w:val="20"/>
                <w:szCs w:val="20"/>
                <w:vertAlign w:val="subscript"/>
                <w:lang w:eastAsia="en-GB"/>
              </w:rPr>
              <w:t>UE-RX</w:t>
            </w:r>
            <w:r w:rsidRPr="007A7F49">
              <w:rPr>
                <w:rFonts w:ascii="Times New Roman" w:hAnsi="Times New Roman"/>
                <w:sz w:val="20"/>
                <w:szCs w:val="20"/>
                <w:lang w:eastAsia="en-GB"/>
              </w:rPr>
              <w:t xml:space="preserve"> measurement shall be the Rx antenna connector of the UE and </w:t>
            </w:r>
            <w:r w:rsidRPr="007A7F49">
              <w:rPr>
                <w:rFonts w:ascii="Times New Roman" w:hAnsi="Times New Roman"/>
                <w:sz w:val="20"/>
                <w:szCs w:val="20"/>
              </w:rPr>
              <w:t>t</w:t>
            </w:r>
            <w:r w:rsidRPr="007A7F49">
              <w:rPr>
                <w:rFonts w:ascii="Times New Roman" w:hAnsi="Times New Roman"/>
                <w:sz w:val="20"/>
                <w:szCs w:val="20"/>
                <w:lang w:eastAsia="en-GB"/>
              </w:rPr>
              <w:t>he reference point for T</w:t>
            </w:r>
            <w:r w:rsidRPr="007A7F49">
              <w:rPr>
                <w:rFonts w:ascii="Times New Roman" w:hAnsi="Times New Roman"/>
                <w:sz w:val="20"/>
                <w:szCs w:val="20"/>
                <w:vertAlign w:val="subscript"/>
                <w:lang w:eastAsia="en-GB"/>
              </w:rPr>
              <w:t>UE-TX</w:t>
            </w:r>
            <w:r w:rsidRPr="007A7F49">
              <w:rPr>
                <w:rFonts w:ascii="Times New Roman" w:hAnsi="Times New Roman"/>
                <w:sz w:val="20"/>
                <w:szCs w:val="20"/>
                <w:lang w:eastAsia="en-GB"/>
              </w:rPr>
              <w:t xml:space="preserve"> measurement shall be the Tx antenna connector of the UE. </w:t>
            </w:r>
            <w:r w:rsidRPr="007A7F49">
              <w:rPr>
                <w:rFonts w:ascii="Times New Roman" w:hAnsi="Times New Roman"/>
                <w:sz w:val="20"/>
                <w:szCs w:val="20"/>
              </w:rPr>
              <w:t>For frequency range 2, t</w:t>
            </w:r>
            <w:r w:rsidRPr="007A7F49">
              <w:rPr>
                <w:rFonts w:ascii="Times New Roman" w:hAnsi="Times New Roman"/>
                <w:sz w:val="20"/>
                <w:szCs w:val="20"/>
                <w:lang w:eastAsia="en-GB"/>
              </w:rPr>
              <w:t>he reference point for T</w:t>
            </w:r>
            <w:r w:rsidRPr="007A7F49">
              <w:rPr>
                <w:rFonts w:ascii="Times New Roman" w:hAnsi="Times New Roman"/>
                <w:sz w:val="20"/>
                <w:szCs w:val="20"/>
                <w:vertAlign w:val="subscript"/>
                <w:lang w:eastAsia="en-GB"/>
              </w:rPr>
              <w:t>UE</w:t>
            </w:r>
            <w:r w:rsidRPr="007A7F49">
              <w:rPr>
                <w:rFonts w:ascii="Times New Roman" w:hAnsi="Times New Roman"/>
                <w:sz w:val="20"/>
                <w:szCs w:val="20"/>
                <w:vertAlign w:val="subscript"/>
                <w:lang w:eastAsia="en-GB"/>
              </w:rPr>
              <w:noBreakHyphen/>
              <w:t>RX</w:t>
            </w:r>
            <w:r w:rsidRPr="007A7F49">
              <w:rPr>
                <w:rFonts w:ascii="Times New Roman" w:hAnsi="Times New Roman"/>
                <w:sz w:val="20"/>
                <w:szCs w:val="20"/>
                <w:lang w:eastAsia="en-GB"/>
              </w:rPr>
              <w:t xml:space="preserve"> measurement shall be the Rx antenna of the UE and </w:t>
            </w:r>
            <w:r w:rsidRPr="007A7F49">
              <w:rPr>
                <w:rFonts w:ascii="Times New Roman" w:hAnsi="Times New Roman"/>
                <w:sz w:val="20"/>
                <w:szCs w:val="20"/>
              </w:rPr>
              <w:t>t</w:t>
            </w:r>
            <w:r w:rsidRPr="007A7F49">
              <w:rPr>
                <w:rFonts w:ascii="Times New Roman" w:hAnsi="Times New Roman"/>
                <w:sz w:val="20"/>
                <w:szCs w:val="20"/>
                <w:lang w:eastAsia="en-GB"/>
              </w:rPr>
              <w:t>he reference point for T</w:t>
            </w:r>
            <w:r w:rsidRPr="007A7F49">
              <w:rPr>
                <w:rFonts w:ascii="Times New Roman" w:hAnsi="Times New Roman"/>
                <w:sz w:val="20"/>
                <w:szCs w:val="20"/>
                <w:vertAlign w:val="subscript"/>
                <w:lang w:eastAsia="en-GB"/>
              </w:rPr>
              <w:t>UE</w:t>
            </w:r>
            <w:r w:rsidRPr="007A7F49">
              <w:rPr>
                <w:rFonts w:ascii="Times New Roman" w:hAnsi="Times New Roman"/>
                <w:sz w:val="20"/>
                <w:szCs w:val="20"/>
                <w:vertAlign w:val="subscript"/>
                <w:lang w:eastAsia="en-GB"/>
              </w:rPr>
              <w:noBreakHyphen/>
              <w:t>TX</w:t>
            </w:r>
            <w:r w:rsidRPr="007A7F49">
              <w:rPr>
                <w:rFonts w:ascii="Times New Roman" w:hAnsi="Times New Roman"/>
                <w:sz w:val="20"/>
                <w:szCs w:val="20"/>
                <w:lang w:eastAsia="en-GB"/>
              </w:rPr>
              <w:t xml:space="preserve"> measurement shall be the Tx antenna of the UE.</w:t>
            </w:r>
          </w:p>
        </w:tc>
      </w:tr>
      <w:tr w:rsidR="007A7F49" w14:paraId="724FFAE6" w14:textId="77777777" w:rsidTr="007A7F49">
        <w:trPr>
          <w:cantSplit/>
          <w:jc w:val="center"/>
        </w:trPr>
        <w:tc>
          <w:tcPr>
            <w:tcW w:w="1530" w:type="dxa"/>
            <w:tcBorders>
              <w:top w:val="single" w:sz="4" w:space="0" w:color="auto"/>
              <w:left w:val="single" w:sz="4" w:space="0" w:color="auto"/>
              <w:bottom w:val="single" w:sz="4" w:space="0" w:color="auto"/>
              <w:right w:val="single" w:sz="4" w:space="0" w:color="auto"/>
            </w:tcBorders>
            <w:hideMark/>
          </w:tcPr>
          <w:p w14:paraId="6FAE27AB" w14:textId="77777777" w:rsidR="007A7F49" w:rsidRPr="007A7F49" w:rsidRDefault="007A7F49" w:rsidP="007A7F49">
            <w:pPr>
              <w:pStyle w:val="TAL"/>
              <w:snapToGrid w:val="0"/>
              <w:rPr>
                <w:rFonts w:ascii="Times New Roman" w:hAnsi="Times New Roman"/>
                <w:b/>
                <w:sz w:val="20"/>
                <w:szCs w:val="20"/>
                <w:lang w:eastAsia="en-GB"/>
              </w:rPr>
            </w:pPr>
            <w:r w:rsidRPr="007A7F49">
              <w:rPr>
                <w:rFonts w:ascii="Times New Roman" w:hAnsi="Times New Roman"/>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734B35A"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lang w:eastAsia="en-GB"/>
              </w:rPr>
              <w:t>RRC_CONNECTED,</w:t>
            </w:r>
          </w:p>
          <w:p w14:paraId="0BD12A49"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lang w:eastAsia="x-none"/>
              </w:rPr>
              <w:t>RRC_INACTIVE</w:t>
            </w:r>
          </w:p>
        </w:tc>
      </w:tr>
    </w:tbl>
    <w:p w14:paraId="28D04467" w14:textId="77777777" w:rsidR="00B72A9F" w:rsidRPr="00B72A9F" w:rsidRDefault="008709B4" w:rsidP="00D96EF9">
      <w:pPr>
        <w:snapToGrid w:val="0"/>
        <w:spacing w:beforeLines="50" w:before="180" w:afterLines="50" w:after="180"/>
        <w:jc w:val="both"/>
        <w:rPr>
          <w:rFonts w:cs="Arial"/>
          <w:sz w:val="20"/>
          <w:szCs w:val="20"/>
          <w:lang w:val="en-GB"/>
        </w:rPr>
      </w:pPr>
      <w:r w:rsidRPr="008709B4">
        <w:rPr>
          <w:sz w:val="20"/>
          <w:szCs w:val="20"/>
          <w:lang w:val="en-GB"/>
        </w:rPr>
        <w:t xml:space="preserve">As shown in the </w:t>
      </w:r>
      <w:r>
        <w:rPr>
          <w:sz w:val="20"/>
          <w:szCs w:val="20"/>
          <w:lang w:val="en-GB"/>
        </w:rPr>
        <w:t>F</w:t>
      </w:r>
      <w:r w:rsidRPr="008709B4">
        <w:rPr>
          <w:sz w:val="20"/>
          <w:szCs w:val="20"/>
          <w:lang w:val="en-GB"/>
        </w:rPr>
        <w:t>igure</w:t>
      </w:r>
      <w:r>
        <w:rPr>
          <w:sz w:val="20"/>
          <w:szCs w:val="20"/>
          <w:lang w:val="en-GB"/>
        </w:rPr>
        <w:t xml:space="preserve"> 2.1-4</w:t>
      </w:r>
      <w:r w:rsidRPr="008709B4">
        <w:rPr>
          <w:sz w:val="20"/>
          <w:szCs w:val="20"/>
          <w:lang w:val="en-GB"/>
        </w:rPr>
        <w:t xml:space="preserve">, if UE </w:t>
      </w:r>
      <w:r w:rsidRPr="008709B4">
        <w:rPr>
          <w:sz w:val="20"/>
          <w:szCs w:val="20"/>
          <w:lang w:eastAsia="en-GB"/>
        </w:rPr>
        <w:t xml:space="preserve">Rx – Tx time difference for SL DS-RTT is calculated as the difference between received timing and transmit timing of </w:t>
      </w:r>
      <w:proofErr w:type="spellStart"/>
      <w:r w:rsidRPr="008709B4">
        <w:rPr>
          <w:sz w:val="20"/>
          <w:szCs w:val="20"/>
          <w:lang w:eastAsia="en-GB"/>
        </w:rPr>
        <w:t>sidelink</w:t>
      </w:r>
      <w:proofErr w:type="spellEnd"/>
      <w:r w:rsidRPr="008709B4">
        <w:rPr>
          <w:sz w:val="20"/>
          <w:szCs w:val="20"/>
          <w:lang w:eastAsia="en-GB"/>
        </w:rPr>
        <w:t xml:space="preserve"> subframe, ideally the transmit timing of </w:t>
      </w:r>
      <m:oMath>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0</m:t>
            </m:r>
          </m:sub>
        </m:sSub>
      </m:oMath>
      <w:r w:rsidRPr="008709B4">
        <w:rPr>
          <w:sz w:val="20"/>
          <w:szCs w:val="20"/>
          <w:lang w:eastAsia="en-GB"/>
        </w:rPr>
        <w:t xml:space="preserve">’s subframe is the same as that of </w:t>
      </w:r>
      <m:oMath>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4</m:t>
            </m:r>
          </m:sub>
        </m:sSub>
      </m:oMath>
      <w:r w:rsidRPr="008709B4">
        <w:rPr>
          <w:sz w:val="20"/>
          <w:szCs w:val="20"/>
          <w:lang w:eastAsia="en-GB"/>
        </w:rPr>
        <w:t xml:space="preserve">’s subframe and the received timing of </w:t>
      </w:r>
      <m:oMath>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1</m:t>
            </m:r>
          </m:sub>
        </m:sSub>
      </m:oMath>
      <w:r w:rsidRPr="008709B4">
        <w:rPr>
          <w:sz w:val="20"/>
          <w:szCs w:val="20"/>
          <w:lang w:eastAsia="en-GB"/>
        </w:rPr>
        <w:t xml:space="preserve">’s subframe is the same as that of </w:t>
      </w:r>
      <m:oMath>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5</m:t>
            </m:r>
          </m:sub>
        </m:sSub>
      </m:oMath>
      <w:r w:rsidRPr="008709B4">
        <w:rPr>
          <w:sz w:val="20"/>
          <w:szCs w:val="20"/>
          <w:lang w:eastAsia="en-GB"/>
        </w:rPr>
        <w:t xml:space="preserve">’s subframe. Where </w:t>
      </w:r>
      <m:oMath>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0</m:t>
            </m:r>
          </m:sub>
        </m:sSub>
        <m:r>
          <w:rPr>
            <w:rFonts w:ascii="Cambria Math" w:hAnsi="Cambria Math"/>
            <w:sz w:val="20"/>
            <w:szCs w:val="20"/>
            <w:lang w:eastAsia="en-GB"/>
          </w:rPr>
          <m:t xml:space="preserve">, </m:t>
        </m:r>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1</m:t>
            </m:r>
          </m:sub>
        </m:sSub>
        <m:r>
          <w:rPr>
            <w:rFonts w:ascii="Cambria Math" w:hAnsi="Cambria Math"/>
            <w:sz w:val="20"/>
            <w:szCs w:val="20"/>
            <w:lang w:eastAsia="en-GB"/>
          </w:rPr>
          <m:t xml:space="preserve">, </m:t>
        </m:r>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t>
            </m:r>
          </m:sub>
        </m:sSub>
        <m:r>
          <w:rPr>
            <w:rFonts w:ascii="Cambria Math" w:hAnsi="Cambria Math"/>
            <w:sz w:val="20"/>
            <w:szCs w:val="20"/>
            <w:lang w:eastAsia="en-GB"/>
          </w:rPr>
          <m:t xml:space="preserve">, </m:t>
        </m:r>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3</m:t>
            </m:r>
          </m:sub>
        </m:sSub>
        <m:r>
          <w:rPr>
            <w:rFonts w:ascii="Cambria Math" w:hAnsi="Cambria Math"/>
            <w:sz w:val="20"/>
            <w:szCs w:val="20"/>
            <w:lang w:eastAsia="en-GB"/>
          </w:rPr>
          <m:t xml:space="preserve">, </m:t>
        </m:r>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4</m:t>
            </m:r>
          </m:sub>
        </m:sSub>
        <m:r>
          <w:rPr>
            <w:rFonts w:ascii="Cambria Math" w:hAnsi="Cambria Math"/>
            <w:sz w:val="20"/>
            <w:szCs w:val="20"/>
            <w:lang w:eastAsia="en-GB"/>
          </w:rPr>
          <m:t xml:space="preserve">, </m:t>
        </m:r>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5</m:t>
            </m:r>
          </m:sub>
        </m:sSub>
      </m:oMath>
      <w:r w:rsidRPr="008709B4">
        <w:rPr>
          <w:sz w:val="20"/>
          <w:szCs w:val="20"/>
          <w:lang w:eastAsia="en-GB"/>
        </w:rPr>
        <w:t xml:space="preserve"> are the UE received timing of SL-PRS and UE transmit timing of SL-</w:t>
      </w:r>
      <w:proofErr w:type="gramStart"/>
      <w:r w:rsidRPr="008709B4">
        <w:rPr>
          <w:sz w:val="20"/>
          <w:szCs w:val="20"/>
          <w:lang w:eastAsia="en-GB"/>
        </w:rPr>
        <w:t>PRS.</w:t>
      </w:r>
      <w:proofErr w:type="gramEnd"/>
      <w:r>
        <w:rPr>
          <w:lang w:eastAsia="en-GB"/>
        </w:rPr>
        <w:t xml:space="preserve"> </w:t>
      </w:r>
      <w:r w:rsidR="00B72A9F" w:rsidRPr="00B72A9F">
        <w:rPr>
          <w:sz w:val="20"/>
          <w:szCs w:val="20"/>
          <w:lang w:eastAsia="en-GB"/>
        </w:rPr>
        <w:t>We can derive the following equations:</w:t>
      </w:r>
    </w:p>
    <w:p w14:paraId="58DCF0AB" w14:textId="77777777" w:rsidR="00B72A9F" w:rsidRPr="00B72A9F" w:rsidRDefault="006620F1" w:rsidP="00B72A9F">
      <w:pPr>
        <w:rPr>
          <w:rFonts w:cs="Arial"/>
          <w:sz w:val="20"/>
          <w:szCs w:val="20"/>
          <w:lang w:val="en-GB"/>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round</m:t>
              </m:r>
              <m:r>
                <w:rPr>
                  <w:rFonts w:ascii="Cambria Math" w:eastAsiaTheme="minorEastAsia" w:hAnsi="Cambria Math"/>
                  <w:sz w:val="20"/>
                  <w:szCs w:val="20"/>
                </w:rPr>
                <m:t>1</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m:t>
              </m:r>
              <m:r>
                <w:rPr>
                  <w:rFonts w:ascii="Cambria Math" w:eastAsiaTheme="minorEastAsia" w:hAnsi="Cambria Math"/>
                  <w:sz w:val="20"/>
                  <w:szCs w:val="20"/>
                </w:rPr>
                <m:t>eply2</m:t>
              </m:r>
            </m:sub>
          </m:sSub>
        </m:oMath>
      </m:oMathPara>
    </w:p>
    <w:p w14:paraId="2F09B460" w14:textId="77777777" w:rsidR="00B72A9F" w:rsidRPr="00B72A9F" w:rsidRDefault="006620F1" w:rsidP="00B72A9F">
      <w:pPr>
        <w:rPr>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reply</m:t>
              </m:r>
              <m:r>
                <w:rPr>
                  <w:rFonts w:ascii="Cambria Math" w:eastAsiaTheme="minorEastAsia" w:hAnsi="Cambria Math"/>
                  <w:sz w:val="20"/>
                  <w:szCs w:val="20"/>
                </w:rPr>
                <m:t>1</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m:t>
              </m:r>
              <m:r>
                <w:rPr>
                  <w:rFonts w:ascii="Cambria Math" w:eastAsiaTheme="minorEastAsia" w:hAnsi="Cambria Math"/>
                  <w:sz w:val="20"/>
                  <w:szCs w:val="20"/>
                </w:rPr>
                <m:t>ound2</m:t>
              </m:r>
            </m:sub>
          </m:sSub>
        </m:oMath>
      </m:oMathPara>
    </w:p>
    <w:p w14:paraId="35C51590" w14:textId="3F82A1BD" w:rsidR="00D1185B" w:rsidRDefault="00B72A9F" w:rsidP="00657415">
      <w:pPr>
        <w:snapToGrid w:val="0"/>
        <w:spacing w:afterLines="50" w:after="180"/>
        <w:jc w:val="both"/>
        <w:rPr>
          <w:bCs/>
          <w:iCs/>
          <w:sz w:val="20"/>
        </w:rPr>
      </w:pPr>
      <w:r w:rsidRPr="00B72A9F">
        <w:rPr>
          <w:bCs/>
          <w:iCs/>
          <w:sz w:val="20"/>
        </w:rPr>
        <w:lastRenderedPageBreak/>
        <w:t xml:space="preserve">If this is the case, DS-RTT have no remarkable superiority over SS-RTT. Therefore, </w:t>
      </w:r>
      <w:r w:rsidR="00D1185B" w:rsidRPr="008709B4">
        <w:rPr>
          <w:bCs/>
          <w:iCs/>
          <w:sz w:val="20"/>
        </w:rPr>
        <w:t xml:space="preserve">UE Rx – Tx time difference for SL DS-RTT </w:t>
      </w:r>
      <w:r w:rsidR="00FC125A">
        <w:rPr>
          <w:bCs/>
          <w:iCs/>
          <w:sz w:val="20"/>
        </w:rPr>
        <w:t>should</w:t>
      </w:r>
      <w:r w:rsidR="00D1185B" w:rsidRPr="008709B4">
        <w:rPr>
          <w:bCs/>
          <w:iCs/>
          <w:sz w:val="20"/>
        </w:rPr>
        <w:t xml:space="preserve"> be defined as the difference between SL-PRS received timing and SL-PRS transmit timing, instead of the difference between received timing and transmit timing of </w:t>
      </w:r>
      <w:proofErr w:type="spellStart"/>
      <w:r w:rsidR="00D1185B" w:rsidRPr="008709B4">
        <w:rPr>
          <w:bCs/>
          <w:iCs/>
          <w:sz w:val="20"/>
        </w:rPr>
        <w:t>sidelink</w:t>
      </w:r>
      <w:proofErr w:type="spellEnd"/>
      <w:r w:rsidR="00D1185B" w:rsidRPr="008709B4">
        <w:rPr>
          <w:bCs/>
          <w:iCs/>
          <w:sz w:val="20"/>
        </w:rPr>
        <w:t xml:space="preserve"> subframe.</w:t>
      </w:r>
      <w:r w:rsidR="0083046C">
        <w:rPr>
          <w:bCs/>
          <w:iCs/>
          <w:sz w:val="20"/>
        </w:rPr>
        <w:t xml:space="preserve"> </w:t>
      </w:r>
      <w:r w:rsidR="0083046C" w:rsidRPr="0083046C">
        <w:rPr>
          <w:bCs/>
          <w:iCs/>
          <w:sz w:val="20"/>
        </w:rPr>
        <w:t>Specifically, UE Rx – Tx time difference for SL DS-RTT can be defined in two granularity levels. The total DS-RTT Rx-Tx time difference is the sum of the high granularity level UE Rx – Tx time difference and low granularity level UE Rx – Tx time difference. For example: millisecond level</w:t>
      </w:r>
      <w:r w:rsidR="0083046C">
        <w:rPr>
          <w:bCs/>
          <w:iCs/>
          <w:sz w:val="20"/>
        </w:rPr>
        <w:t>/slot level</w:t>
      </w:r>
      <w:r w:rsidR="0083046C" w:rsidRPr="0083046C">
        <w:rPr>
          <w:bCs/>
          <w:iCs/>
          <w:sz w:val="20"/>
        </w:rPr>
        <w:t xml:space="preserve"> Rx – Tx time difference can be reported along with nanosecond level Rx – Tx time difference.</w:t>
      </w:r>
      <w:r w:rsidR="0083046C">
        <w:rPr>
          <w:bCs/>
          <w:iCs/>
          <w:sz w:val="20"/>
        </w:rPr>
        <w:t xml:space="preserve"> </w:t>
      </w:r>
    </w:p>
    <w:p w14:paraId="0BFA54B2" w14:textId="01B6F426" w:rsidR="0083046C" w:rsidRPr="0083046C" w:rsidRDefault="0083046C" w:rsidP="00D96EF9">
      <w:pPr>
        <w:snapToGrid w:val="0"/>
        <w:spacing w:afterLines="50" w:after="180"/>
        <w:jc w:val="both"/>
        <w:rPr>
          <w:bCs/>
          <w:iCs/>
          <w:sz w:val="20"/>
        </w:rPr>
      </w:pPr>
      <w:r>
        <w:rPr>
          <w:rFonts w:hint="eastAsia"/>
          <w:bCs/>
          <w:iCs/>
          <w:sz w:val="20"/>
        </w:rPr>
        <w:t>M</w:t>
      </w:r>
      <w:r>
        <w:rPr>
          <w:bCs/>
          <w:iCs/>
          <w:sz w:val="20"/>
        </w:rPr>
        <w:t>oreover,</w:t>
      </w:r>
      <w:r w:rsidRPr="0083046C">
        <w:rPr>
          <w:bCs/>
          <w:iCs/>
          <w:sz w:val="20"/>
        </w:rPr>
        <w:t xml:space="preserve"> UE is able to obtain other UE’s SL-PRS transmission pattern through LMF via LPP, or directly through UE-2-UE connection. </w:t>
      </w:r>
      <w:r w:rsidR="00657415">
        <w:rPr>
          <w:bCs/>
          <w:iCs/>
          <w:sz w:val="20"/>
        </w:rPr>
        <w:t>A</w:t>
      </w:r>
      <w:r w:rsidRPr="0083046C">
        <w:rPr>
          <w:bCs/>
          <w:iCs/>
          <w:sz w:val="20"/>
        </w:rPr>
        <w:t xml:space="preserve">ccording to </w:t>
      </w:r>
      <w:r w:rsidR="005A3597">
        <w:rPr>
          <w:bCs/>
          <w:iCs/>
          <w:sz w:val="20"/>
        </w:rPr>
        <w:t>SL</w:t>
      </w:r>
      <w:r w:rsidRPr="0083046C">
        <w:rPr>
          <w:bCs/>
          <w:iCs/>
          <w:sz w:val="20"/>
        </w:rPr>
        <w:t xml:space="preserve"> communication specification in Rel-16/17, even though there are synchronization errors due to UE’s timing error and/or propagation time, two communicating UEs are synchronized at least at slot/subframe level as shown in </w:t>
      </w:r>
      <w:r w:rsidR="00657415">
        <w:rPr>
          <w:bCs/>
          <w:iCs/>
          <w:sz w:val="20"/>
        </w:rPr>
        <w:t>F</w:t>
      </w:r>
      <w:r w:rsidRPr="0083046C">
        <w:rPr>
          <w:bCs/>
          <w:iCs/>
          <w:sz w:val="20"/>
        </w:rPr>
        <w:t>igure</w:t>
      </w:r>
      <w:r w:rsidR="005626A6">
        <w:rPr>
          <w:bCs/>
          <w:iCs/>
          <w:sz w:val="20"/>
        </w:rPr>
        <w:t xml:space="preserve"> </w:t>
      </w:r>
      <w:r w:rsidR="00657415">
        <w:rPr>
          <w:bCs/>
          <w:iCs/>
          <w:sz w:val="20"/>
        </w:rPr>
        <w:t>2.1-5</w:t>
      </w:r>
      <w:r w:rsidRPr="0083046C">
        <w:rPr>
          <w:bCs/>
          <w:iCs/>
          <w:sz w:val="20"/>
        </w:rPr>
        <w:t xml:space="preserve">. </w:t>
      </w:r>
      <w:r w:rsidR="005626A6">
        <w:rPr>
          <w:bCs/>
          <w:iCs/>
          <w:sz w:val="20"/>
        </w:rPr>
        <w:t>Also</w:t>
      </w:r>
      <w:r w:rsidRPr="0083046C">
        <w:rPr>
          <w:bCs/>
          <w:iCs/>
          <w:sz w:val="20"/>
        </w:rPr>
        <w:t>, UE is aware of its own SL-PRS transmission pattern/configuration</w:t>
      </w:r>
      <w:r w:rsidR="005A3597">
        <w:rPr>
          <w:bCs/>
          <w:iCs/>
          <w:sz w:val="20"/>
        </w:rPr>
        <w:t>,</w:t>
      </w:r>
      <w:r w:rsidRPr="0083046C">
        <w:rPr>
          <w:bCs/>
          <w:iCs/>
          <w:sz w:val="20"/>
        </w:rPr>
        <w:t xml:space="preserve"> the </w:t>
      </w:r>
      <w:r w:rsidR="005A3597">
        <w:rPr>
          <w:bCs/>
          <w:iCs/>
          <w:sz w:val="20"/>
        </w:rPr>
        <w:t>high granularity</w:t>
      </w:r>
      <w:r w:rsidRPr="0083046C">
        <w:rPr>
          <w:bCs/>
          <w:iCs/>
          <w:sz w:val="20"/>
        </w:rPr>
        <w:t xml:space="preserve"> level Rx-Tx time difference</w:t>
      </w:r>
      <w:r w:rsidR="00C73DD4">
        <w:rPr>
          <w:bCs/>
          <w:iCs/>
          <w:sz w:val="20"/>
        </w:rPr>
        <w:t xml:space="preserve"> (slot level or subframe level)</w:t>
      </w:r>
      <w:r w:rsidRPr="0083046C">
        <w:rPr>
          <w:bCs/>
          <w:iCs/>
          <w:sz w:val="20"/>
        </w:rPr>
        <w:t xml:space="preserve"> can be inferred from the SL-PRS transmission slot-time of target UE and anchor UE. </w:t>
      </w:r>
      <w:r w:rsidR="005A3597">
        <w:rPr>
          <w:bCs/>
          <w:iCs/>
          <w:sz w:val="20"/>
        </w:rPr>
        <w:t>For example, s</w:t>
      </w:r>
      <w:r w:rsidRPr="0083046C">
        <w:rPr>
          <w:bCs/>
          <w:iCs/>
          <w:sz w:val="20"/>
        </w:rPr>
        <w:t>uppose both UE</w:t>
      </w:r>
      <w:r w:rsidR="005A3597">
        <w:rPr>
          <w:bCs/>
          <w:iCs/>
          <w:sz w:val="20"/>
        </w:rPr>
        <w:t>1 and UE2</w:t>
      </w:r>
      <w:r w:rsidRPr="0083046C">
        <w:rPr>
          <w:bCs/>
          <w:iCs/>
          <w:sz w:val="20"/>
        </w:rPr>
        <w:t xml:space="preserve"> transmit SL-PRS at slot boundar</w:t>
      </w:r>
      <w:r w:rsidR="005A3597">
        <w:rPr>
          <w:rFonts w:hint="eastAsia"/>
          <w:bCs/>
          <w:iCs/>
          <w:sz w:val="20"/>
        </w:rPr>
        <w:t>i</w:t>
      </w:r>
      <w:r w:rsidR="005A3597">
        <w:rPr>
          <w:bCs/>
          <w:iCs/>
          <w:sz w:val="20"/>
        </w:rPr>
        <w:t>es</w:t>
      </w:r>
      <w:r w:rsidRPr="0083046C">
        <w:rPr>
          <w:bCs/>
          <w:iCs/>
          <w:sz w:val="20"/>
        </w:rPr>
        <w:t>, UE1 transmits SL-PRS</w:t>
      </w:r>
      <w:r w:rsidR="005A3597">
        <w:rPr>
          <w:bCs/>
          <w:iCs/>
          <w:sz w:val="20"/>
        </w:rPr>
        <w:t xml:space="preserve"> </w:t>
      </w:r>
      <w:r w:rsidR="005A3597">
        <w:rPr>
          <w:rFonts w:hint="eastAsia"/>
          <w:bCs/>
          <w:iCs/>
          <w:sz w:val="20"/>
        </w:rPr>
        <w:t>resource</w:t>
      </w:r>
      <w:r w:rsidRPr="0083046C">
        <w:rPr>
          <w:bCs/>
          <w:iCs/>
          <w:sz w:val="20"/>
        </w:rPr>
        <w:t xml:space="preserve"> in slot #0, #4 with 4 slots as periodicity, UE2 transmits SL-PRS in slot #1, #6 with 5 slots as periodicity</w:t>
      </w:r>
      <w:r w:rsidR="00FB1CF0">
        <w:rPr>
          <w:bCs/>
          <w:iCs/>
          <w:sz w:val="20"/>
        </w:rPr>
        <w:t>. Then, f</w:t>
      </w:r>
      <w:r w:rsidR="00E720CE">
        <w:rPr>
          <w:bCs/>
          <w:iCs/>
          <w:sz w:val="20"/>
        </w:rPr>
        <w:t>rom</w:t>
      </w:r>
      <w:r w:rsidR="00FB1CF0">
        <w:rPr>
          <w:bCs/>
          <w:iCs/>
          <w:sz w:val="20"/>
        </w:rPr>
        <w:t xml:space="preserve"> </w:t>
      </w:r>
      <w:r w:rsidR="00FB1CF0">
        <w:rPr>
          <w:bCs/>
          <w:iCs/>
          <w:sz w:val="20"/>
        </w:rPr>
        <w:t>UE</w:t>
      </w:r>
      <w:r w:rsidR="00E720CE">
        <w:rPr>
          <w:bCs/>
          <w:iCs/>
          <w:sz w:val="20"/>
        </w:rPr>
        <w:t>1 perspective</w:t>
      </w:r>
      <w:r w:rsidR="00FB1CF0">
        <w:rPr>
          <w:bCs/>
          <w:iCs/>
          <w:sz w:val="20"/>
        </w:rPr>
        <w:t>,</w:t>
      </w:r>
      <w:r w:rsidR="00FB1CF0">
        <w:rPr>
          <w:bCs/>
          <w:iCs/>
          <w:sz w:val="20"/>
        </w:rPr>
        <w:t xml:space="preserve"> the high granularity level Rx-Tx time difference </w:t>
      </w:r>
      <w:r w:rsidR="00FB1CF0">
        <w:rPr>
          <w:bCs/>
          <w:iCs/>
          <w:sz w:val="20"/>
        </w:rPr>
        <w:t>is one slot, two slots respectively</w:t>
      </w:r>
      <w:r w:rsidRPr="00FB1CF0">
        <w:rPr>
          <w:bCs/>
          <w:iCs/>
          <w:sz w:val="20"/>
        </w:rPr>
        <w:t>.</w:t>
      </w:r>
    </w:p>
    <w:p w14:paraId="1183ADEC" w14:textId="58733F69" w:rsidR="0083046C" w:rsidRPr="0083046C" w:rsidRDefault="00E720CE" w:rsidP="005626A6">
      <w:pPr>
        <w:snapToGrid w:val="0"/>
        <w:spacing w:afterLines="50" w:after="180"/>
        <w:jc w:val="center"/>
        <w:rPr>
          <w:bCs/>
          <w:iCs/>
          <w:sz w:val="20"/>
        </w:rPr>
      </w:pPr>
      <w:r>
        <w:rPr>
          <w:bCs/>
          <w:iCs/>
          <w:noProof/>
          <w:sz w:val="20"/>
        </w:rPr>
        <w:drawing>
          <wp:inline distT="0" distB="0" distL="0" distR="0" wp14:anchorId="50C4D002" wp14:editId="10D14520">
            <wp:extent cx="3779168" cy="157093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1475" cy="1576047"/>
                    </a:xfrm>
                    <a:prstGeom prst="rect">
                      <a:avLst/>
                    </a:prstGeom>
                    <a:noFill/>
                  </pic:spPr>
                </pic:pic>
              </a:graphicData>
            </a:graphic>
          </wp:inline>
        </w:drawing>
      </w:r>
    </w:p>
    <w:p w14:paraId="5CE71E94" w14:textId="380064AB" w:rsidR="007A7F49" w:rsidRDefault="005626A6" w:rsidP="005626A6">
      <w:pPr>
        <w:snapToGrid w:val="0"/>
        <w:spacing w:afterLines="50" w:after="180"/>
        <w:jc w:val="center"/>
        <w:rPr>
          <w:bCs/>
          <w:iCs/>
          <w:sz w:val="20"/>
        </w:rPr>
      </w:pPr>
      <w:r>
        <w:rPr>
          <w:rFonts w:hint="eastAsia"/>
          <w:bCs/>
          <w:iCs/>
          <w:sz w:val="20"/>
        </w:rPr>
        <w:t>F</w:t>
      </w:r>
      <w:r>
        <w:rPr>
          <w:bCs/>
          <w:iCs/>
          <w:sz w:val="20"/>
        </w:rPr>
        <w:t xml:space="preserve">igure 2.1-5: </w:t>
      </w:r>
      <w:r w:rsidR="00742625">
        <w:rPr>
          <w:bCs/>
          <w:iCs/>
          <w:sz w:val="20"/>
        </w:rPr>
        <w:t>SL-PRS transmission between UE1 and UE2</w:t>
      </w:r>
    </w:p>
    <w:p w14:paraId="0A149B6A" w14:textId="34FBC344" w:rsidR="005626A6" w:rsidRPr="0083046C" w:rsidRDefault="005626A6" w:rsidP="007A7F49">
      <w:pPr>
        <w:snapToGrid w:val="0"/>
        <w:spacing w:afterLines="50" w:after="180"/>
        <w:jc w:val="both"/>
        <w:rPr>
          <w:bCs/>
          <w:iCs/>
          <w:sz w:val="20"/>
        </w:rPr>
      </w:pPr>
    </w:p>
    <w:p w14:paraId="64D90183" w14:textId="7728A393" w:rsidR="00FB29B2" w:rsidRPr="003971E0" w:rsidRDefault="00BE1760" w:rsidP="003971E0">
      <w:pPr>
        <w:snapToGrid w:val="0"/>
        <w:spacing w:beforeLines="50" w:before="180" w:afterLines="50" w:after="180"/>
        <w:jc w:val="both"/>
        <w:rPr>
          <w:bCs/>
          <w:i/>
          <w:iCs/>
          <w:sz w:val="20"/>
        </w:rPr>
      </w:pPr>
      <w:r>
        <w:rPr>
          <w:b/>
          <w:bCs/>
          <w:i/>
          <w:iCs/>
          <w:sz w:val="20"/>
        </w:rPr>
        <w:t xml:space="preserve">Proposal 2: </w:t>
      </w:r>
      <w:r w:rsidR="00FB29B2" w:rsidRPr="003971E0">
        <w:rPr>
          <w:rFonts w:ascii="Times" w:eastAsia="Batang" w:hAnsi="Times" w:cs="CG Times (WN)"/>
          <w:i/>
          <w:sz w:val="20"/>
          <w:lang w:val="en-GB" w:eastAsia="en-US"/>
        </w:rPr>
        <w:t>With regards to the RTT-type solutions using SL,</w:t>
      </w:r>
      <w:r w:rsidR="00A06264">
        <w:rPr>
          <w:rFonts w:ascii="Times" w:eastAsia="Batang" w:hAnsi="Times" w:cs="CG Times (WN)"/>
          <w:i/>
          <w:sz w:val="20"/>
          <w:lang w:val="en-GB" w:eastAsia="en-US"/>
        </w:rPr>
        <w:t xml:space="preserve"> both</w:t>
      </w:r>
      <w:r w:rsidR="00FB29B2" w:rsidRPr="003971E0">
        <w:rPr>
          <w:rFonts w:ascii="Times" w:eastAsia="Batang" w:hAnsi="Times" w:cs="CG Times (WN)"/>
          <w:i/>
          <w:sz w:val="20"/>
          <w:lang w:val="en-GB" w:eastAsia="en-US"/>
        </w:rPr>
        <w:t xml:space="preserve"> single-sided or double-sided RTT method</w:t>
      </w:r>
      <w:r w:rsidR="00A06264">
        <w:rPr>
          <w:rFonts w:ascii="Times" w:eastAsia="Batang" w:hAnsi="Times" w:cs="CG Times (WN)"/>
          <w:i/>
          <w:sz w:val="20"/>
          <w:lang w:val="en-GB" w:eastAsia="en-US"/>
        </w:rPr>
        <w:t xml:space="preserve"> are supported:</w:t>
      </w:r>
    </w:p>
    <w:p w14:paraId="741BF460" w14:textId="77777777" w:rsidR="00FB29B2" w:rsidRPr="003971E0" w:rsidRDefault="003971E0" w:rsidP="0029476C">
      <w:pPr>
        <w:numPr>
          <w:ilvl w:val="0"/>
          <w:numId w:val="10"/>
        </w:numPr>
        <w:snapToGrid w:val="0"/>
        <w:spacing w:after="160" w:line="259" w:lineRule="auto"/>
        <w:contextualSpacing/>
        <w:jc w:val="both"/>
        <w:rPr>
          <w:rFonts w:ascii="Times" w:eastAsia="Batang" w:hAnsi="Times" w:cs="CG Times (WN)"/>
          <w:i/>
          <w:sz w:val="20"/>
          <w:lang w:val="en-GB" w:eastAsia="en-US"/>
        </w:rPr>
      </w:pPr>
      <w:r>
        <w:rPr>
          <w:rFonts w:ascii="Times" w:eastAsia="Batang" w:hAnsi="Times" w:cs="CG Times (WN)"/>
          <w:i/>
          <w:sz w:val="20"/>
          <w:lang w:val="en-GB" w:eastAsia="en-US"/>
        </w:rPr>
        <w:t>For</w:t>
      </w:r>
      <w:r w:rsidR="00FB29B2" w:rsidRPr="003971E0">
        <w:rPr>
          <w:rFonts w:ascii="Times" w:eastAsia="Batang" w:hAnsi="Times" w:cs="CG Times (WN)"/>
          <w:i/>
          <w:sz w:val="20"/>
          <w:lang w:val="en-GB" w:eastAsia="en-US"/>
        </w:rPr>
        <w:t xml:space="preserve"> double-sided RTT, </w:t>
      </w:r>
    </w:p>
    <w:p w14:paraId="5B24FA88" w14:textId="66098777" w:rsidR="004365BD" w:rsidRPr="00A06264" w:rsidRDefault="00A06264" w:rsidP="0029476C">
      <w:pPr>
        <w:numPr>
          <w:ilvl w:val="1"/>
          <w:numId w:val="10"/>
        </w:numPr>
        <w:snapToGrid w:val="0"/>
        <w:spacing w:after="160" w:line="259" w:lineRule="auto"/>
        <w:contextualSpacing/>
        <w:jc w:val="both"/>
        <w:rPr>
          <w:rFonts w:ascii="Times" w:eastAsia="Batang" w:hAnsi="Times" w:cs="CG Times (WN)"/>
          <w:i/>
          <w:sz w:val="20"/>
          <w:lang w:val="en-GB" w:eastAsia="en-US"/>
        </w:rPr>
      </w:pPr>
      <w:r>
        <w:rPr>
          <w:rFonts w:ascii="Times" w:hAnsi="Times" w:cs="CG Times (WN)"/>
          <w:i/>
          <w:sz w:val="20"/>
          <w:lang w:val="en-GB"/>
        </w:rPr>
        <w:t xml:space="preserve">Introducing a </w:t>
      </w:r>
      <w:r w:rsidRPr="00A06264">
        <w:rPr>
          <w:rFonts w:ascii="Times" w:hAnsi="Times" w:cs="CG Times (WN)"/>
          <w:i/>
          <w:sz w:val="20"/>
          <w:lang w:val="en-GB"/>
        </w:rPr>
        <w:t>DS-RTT round-trip indicator</w:t>
      </w:r>
      <w:r w:rsidR="008B7735">
        <w:rPr>
          <w:rFonts w:ascii="Times" w:hAnsi="Times" w:cs="CG Times (WN)"/>
          <w:i/>
          <w:sz w:val="20"/>
          <w:lang w:val="en-GB"/>
        </w:rPr>
        <w:t xml:space="preserve"> in SCI</w:t>
      </w:r>
      <w:r w:rsidR="00D1185B" w:rsidRPr="003971E0">
        <w:rPr>
          <w:rFonts w:ascii="Times" w:hAnsi="Times" w:cs="CG Times (WN)"/>
          <w:i/>
          <w:sz w:val="20"/>
          <w:lang w:val="en-GB"/>
        </w:rPr>
        <w:t xml:space="preserve"> to indicate the transmission of </w:t>
      </w:r>
      <w:r w:rsidR="00D1185B" w:rsidRPr="003971E0">
        <w:rPr>
          <w:rFonts w:cs="Arial"/>
          <w:i/>
          <w:kern w:val="2"/>
          <w:sz w:val="20"/>
          <w:szCs w:val="21"/>
        </w:rPr>
        <w:t>the 1</w:t>
      </w:r>
      <w:r w:rsidR="00D1185B" w:rsidRPr="003971E0">
        <w:rPr>
          <w:rFonts w:cs="Arial"/>
          <w:i/>
          <w:kern w:val="2"/>
          <w:sz w:val="20"/>
          <w:szCs w:val="21"/>
          <w:vertAlign w:val="superscript"/>
        </w:rPr>
        <w:t>st</w:t>
      </w:r>
      <w:r w:rsidR="00D1185B" w:rsidRPr="003971E0">
        <w:rPr>
          <w:rFonts w:cs="Arial"/>
          <w:i/>
          <w:kern w:val="2"/>
          <w:sz w:val="20"/>
          <w:szCs w:val="21"/>
        </w:rPr>
        <w:t xml:space="preserve"> and 2</w:t>
      </w:r>
      <w:r w:rsidR="00D1185B" w:rsidRPr="003971E0">
        <w:rPr>
          <w:rFonts w:cs="Arial"/>
          <w:i/>
          <w:kern w:val="2"/>
          <w:sz w:val="20"/>
          <w:szCs w:val="21"/>
          <w:vertAlign w:val="superscript"/>
        </w:rPr>
        <w:t>nd</w:t>
      </w:r>
      <w:r w:rsidR="00D1185B" w:rsidRPr="003971E0">
        <w:rPr>
          <w:rFonts w:cs="Arial"/>
          <w:i/>
          <w:kern w:val="2"/>
          <w:sz w:val="20"/>
          <w:szCs w:val="21"/>
        </w:rPr>
        <w:t xml:space="preserve"> </w:t>
      </w:r>
      <w:r w:rsidR="00D1185B" w:rsidRPr="003971E0">
        <w:rPr>
          <w:i/>
          <w:kern w:val="2"/>
          <w:sz w:val="20"/>
        </w:rPr>
        <w:t>TX-to-RX round-trip</w:t>
      </w:r>
      <w:r w:rsidR="00201B2F">
        <w:rPr>
          <w:i/>
          <w:kern w:val="2"/>
          <w:sz w:val="20"/>
        </w:rPr>
        <w:t>;</w:t>
      </w:r>
    </w:p>
    <w:p w14:paraId="270FAD06" w14:textId="36436B6F" w:rsidR="00A06264" w:rsidRPr="00201B2F" w:rsidRDefault="00201B2F" w:rsidP="0029476C">
      <w:pPr>
        <w:numPr>
          <w:ilvl w:val="1"/>
          <w:numId w:val="10"/>
        </w:numPr>
        <w:snapToGrid w:val="0"/>
        <w:spacing w:after="160" w:line="259" w:lineRule="auto"/>
        <w:contextualSpacing/>
        <w:jc w:val="both"/>
        <w:rPr>
          <w:rFonts w:ascii="Times" w:eastAsia="Batang" w:hAnsi="Times" w:cs="CG Times (WN)"/>
          <w:i/>
          <w:sz w:val="20"/>
          <w:lang w:val="en-GB" w:eastAsia="en-US"/>
        </w:rPr>
      </w:pPr>
      <w:r>
        <w:rPr>
          <w:rFonts w:ascii="Times" w:eastAsiaTheme="minorEastAsia" w:hAnsi="Times" w:cs="CG Times (WN)" w:hint="eastAsia"/>
          <w:i/>
          <w:sz w:val="20"/>
          <w:lang w:val="en-GB"/>
        </w:rPr>
        <w:t>F</w:t>
      </w:r>
      <w:r>
        <w:rPr>
          <w:rFonts w:ascii="Times" w:eastAsiaTheme="minorEastAsia" w:hAnsi="Times" w:cs="CG Times (WN)"/>
          <w:i/>
          <w:sz w:val="20"/>
          <w:lang w:val="en-GB"/>
        </w:rPr>
        <w:t xml:space="preserve">or DS-RTT, </w:t>
      </w:r>
      <w:r w:rsidRPr="00201B2F">
        <w:rPr>
          <w:rFonts w:ascii="Times" w:eastAsiaTheme="minorEastAsia" w:hAnsi="Times" w:cs="CG Times (WN)"/>
          <w:i/>
          <w:sz w:val="20"/>
          <w:lang w:val="en-GB"/>
        </w:rPr>
        <w:t>a single UE needs to report at least two Rx-Tx time difference and those two Rx-Tx time difference</w:t>
      </w:r>
      <w:r w:rsidR="008B7735">
        <w:rPr>
          <w:rFonts w:ascii="Times" w:eastAsiaTheme="minorEastAsia" w:hAnsi="Times" w:cs="CG Times (WN)"/>
          <w:i/>
          <w:sz w:val="20"/>
          <w:lang w:val="en-GB"/>
        </w:rPr>
        <w:t xml:space="preserve"> measurement</w:t>
      </w:r>
      <w:r w:rsidRPr="00201B2F">
        <w:rPr>
          <w:rFonts w:ascii="Times" w:eastAsiaTheme="minorEastAsia" w:hAnsi="Times" w:cs="CG Times (WN)"/>
          <w:i/>
          <w:sz w:val="20"/>
          <w:lang w:val="en-GB"/>
        </w:rPr>
        <w:t xml:space="preserve">s </w:t>
      </w:r>
      <w:r w:rsidR="008B7735">
        <w:rPr>
          <w:rFonts w:ascii="Times" w:eastAsiaTheme="minorEastAsia" w:hAnsi="Times" w:cs="CG Times (WN)"/>
          <w:i/>
          <w:sz w:val="20"/>
          <w:lang w:val="en-GB"/>
        </w:rPr>
        <w:t xml:space="preserve">should be within </w:t>
      </w:r>
      <w:r w:rsidRPr="00201B2F">
        <w:rPr>
          <w:rFonts w:ascii="Times" w:eastAsiaTheme="minorEastAsia" w:hAnsi="Times" w:cs="CG Times (WN)"/>
          <w:i/>
          <w:sz w:val="20"/>
          <w:lang w:val="en-GB"/>
        </w:rPr>
        <w:t xml:space="preserve">a certain timing </w:t>
      </w:r>
      <w:r w:rsidR="00D92F96">
        <w:rPr>
          <w:rFonts w:ascii="Times" w:eastAsiaTheme="minorEastAsia" w:hAnsi="Times" w:cs="CG Times (WN)"/>
          <w:i/>
          <w:sz w:val="20"/>
          <w:lang w:val="en-GB"/>
        </w:rPr>
        <w:t>window</w:t>
      </w:r>
      <w:r>
        <w:rPr>
          <w:rFonts w:ascii="Times" w:eastAsiaTheme="minorEastAsia" w:hAnsi="Times" w:cs="CG Times (WN)"/>
          <w:i/>
          <w:sz w:val="20"/>
          <w:lang w:val="en-GB"/>
        </w:rPr>
        <w:t>;</w:t>
      </w:r>
    </w:p>
    <w:p w14:paraId="2C154159" w14:textId="5FD8BE6C" w:rsidR="00201B2F" w:rsidRDefault="00201B2F" w:rsidP="0029476C">
      <w:pPr>
        <w:numPr>
          <w:ilvl w:val="1"/>
          <w:numId w:val="10"/>
        </w:numPr>
        <w:snapToGrid w:val="0"/>
        <w:spacing w:after="160" w:line="259" w:lineRule="auto"/>
        <w:contextualSpacing/>
        <w:jc w:val="both"/>
        <w:rPr>
          <w:rFonts w:ascii="Times" w:eastAsia="Batang" w:hAnsi="Times" w:cs="CG Times (WN)"/>
          <w:i/>
          <w:sz w:val="20"/>
          <w:lang w:val="en-GB" w:eastAsia="en-US"/>
        </w:rPr>
      </w:pPr>
      <w:r>
        <w:rPr>
          <w:rFonts w:ascii="Times" w:eastAsia="Batang" w:hAnsi="Times" w:cs="CG Times (WN)"/>
          <w:i/>
          <w:sz w:val="20"/>
          <w:lang w:val="en-GB" w:eastAsia="en-US"/>
        </w:rPr>
        <w:t xml:space="preserve">Defining </w:t>
      </w:r>
      <w:r w:rsidRPr="00201B2F">
        <w:rPr>
          <w:rFonts w:ascii="Times" w:eastAsia="Batang" w:hAnsi="Times" w:cs="CG Times (WN)"/>
          <w:i/>
          <w:sz w:val="20"/>
          <w:lang w:val="en-GB" w:eastAsia="en-US"/>
        </w:rPr>
        <w:t>UE Rx – Tx time difference for SL DS-RTT as the difference between SL-PRS received timing and SL-PRS transmit timing</w:t>
      </w:r>
    </w:p>
    <w:p w14:paraId="2B04CFCC" w14:textId="53D8E897" w:rsidR="00201B2F" w:rsidRDefault="00201B2F" w:rsidP="00201B2F">
      <w:pPr>
        <w:numPr>
          <w:ilvl w:val="2"/>
          <w:numId w:val="10"/>
        </w:numPr>
        <w:snapToGrid w:val="0"/>
        <w:spacing w:after="160" w:line="259" w:lineRule="auto"/>
        <w:contextualSpacing/>
        <w:jc w:val="both"/>
        <w:rPr>
          <w:rFonts w:ascii="Times" w:eastAsia="Batang" w:hAnsi="Times" w:cs="CG Times (WN)"/>
          <w:i/>
          <w:sz w:val="20"/>
          <w:lang w:val="en-GB" w:eastAsia="en-US"/>
        </w:rPr>
      </w:pPr>
      <w:r w:rsidRPr="00201B2F">
        <w:rPr>
          <w:rFonts w:ascii="Times" w:eastAsia="Batang" w:hAnsi="Times" w:cs="CG Times (WN)"/>
          <w:i/>
          <w:sz w:val="20"/>
          <w:lang w:val="en-GB" w:eastAsia="en-US"/>
        </w:rPr>
        <w:t>The total DS-RTT Rx-Tx time difference is the sum of the high granularity level UE Rx – Tx time difference</w:t>
      </w:r>
      <w:r w:rsidR="008B7735">
        <w:rPr>
          <w:rFonts w:ascii="Times" w:eastAsia="Batang" w:hAnsi="Times" w:cs="CG Times (WN)"/>
          <w:i/>
          <w:sz w:val="20"/>
          <w:lang w:val="en-GB" w:eastAsia="en-US"/>
        </w:rPr>
        <w:t xml:space="preserve"> (slot or subframe level)</w:t>
      </w:r>
      <w:r w:rsidRPr="00201B2F">
        <w:rPr>
          <w:rFonts w:ascii="Times" w:eastAsia="Batang" w:hAnsi="Times" w:cs="CG Times (WN)"/>
          <w:i/>
          <w:sz w:val="20"/>
          <w:lang w:val="en-GB" w:eastAsia="en-US"/>
        </w:rPr>
        <w:t xml:space="preserve"> and low granularity level UE Rx – Tx time difference</w:t>
      </w:r>
      <w:r w:rsidR="008B7735">
        <w:rPr>
          <w:rFonts w:ascii="Times" w:eastAsia="Batang" w:hAnsi="Times" w:cs="CG Times (WN)"/>
          <w:i/>
          <w:sz w:val="20"/>
          <w:lang w:val="en-GB" w:eastAsia="en-US"/>
        </w:rPr>
        <w:t xml:space="preserve"> (T</w:t>
      </w:r>
      <w:r w:rsidR="008B7735" w:rsidRPr="00315E8B">
        <w:rPr>
          <w:rFonts w:ascii="Times" w:eastAsia="Batang" w:hAnsi="Times" w:cs="CG Times (WN)"/>
          <w:i/>
          <w:sz w:val="20"/>
          <w:vertAlign w:val="subscript"/>
          <w:lang w:val="en-GB" w:eastAsia="en-US"/>
        </w:rPr>
        <w:t>c</w:t>
      </w:r>
      <w:r w:rsidR="008B7735">
        <w:rPr>
          <w:rFonts w:ascii="Times" w:eastAsia="Batang" w:hAnsi="Times" w:cs="CG Times (WN)"/>
          <w:i/>
          <w:sz w:val="20"/>
          <w:lang w:val="en-GB" w:eastAsia="en-US"/>
        </w:rPr>
        <w:t xml:space="preserve"> level)</w:t>
      </w:r>
      <w:r w:rsidR="001157E2">
        <w:rPr>
          <w:rFonts w:ascii="Times" w:eastAsia="Batang" w:hAnsi="Times" w:cs="CG Times (WN)"/>
          <w:i/>
          <w:sz w:val="20"/>
          <w:lang w:val="en-GB" w:eastAsia="en-US"/>
        </w:rPr>
        <w:t>;</w:t>
      </w:r>
    </w:p>
    <w:p w14:paraId="0E377E82" w14:textId="6D27727A" w:rsidR="001157E2" w:rsidRPr="003971E0" w:rsidRDefault="001157E2" w:rsidP="00201B2F">
      <w:pPr>
        <w:numPr>
          <w:ilvl w:val="2"/>
          <w:numId w:val="10"/>
        </w:numPr>
        <w:snapToGrid w:val="0"/>
        <w:spacing w:after="160" w:line="259" w:lineRule="auto"/>
        <w:contextualSpacing/>
        <w:jc w:val="both"/>
        <w:rPr>
          <w:rFonts w:ascii="Times" w:eastAsia="Batang" w:hAnsi="Times" w:cs="CG Times (WN)"/>
          <w:i/>
          <w:sz w:val="20"/>
          <w:lang w:val="en-GB" w:eastAsia="en-US"/>
        </w:rPr>
      </w:pPr>
      <w:r>
        <w:rPr>
          <w:rFonts w:ascii="Times" w:eastAsia="Batang" w:hAnsi="Times" w:cs="CG Times (WN)"/>
          <w:i/>
          <w:sz w:val="20"/>
          <w:lang w:val="en-GB" w:eastAsia="en-US"/>
        </w:rPr>
        <w:t>T</w:t>
      </w:r>
      <w:r w:rsidRPr="001157E2">
        <w:rPr>
          <w:rFonts w:ascii="Times" w:eastAsia="Batang" w:hAnsi="Times" w:cs="CG Times (WN)"/>
          <w:i/>
          <w:sz w:val="20"/>
          <w:lang w:val="en-GB" w:eastAsia="en-US"/>
        </w:rPr>
        <w:t xml:space="preserve">he high granularity level Rx-Tx time difference can be inferred from the SL-PRS transmission </w:t>
      </w:r>
      <w:r>
        <w:rPr>
          <w:rFonts w:ascii="Times" w:eastAsia="Batang" w:hAnsi="Times" w:cs="CG Times (WN)"/>
          <w:i/>
          <w:sz w:val="20"/>
          <w:lang w:val="en-GB" w:eastAsia="en-US"/>
        </w:rPr>
        <w:t>configuration</w:t>
      </w:r>
      <w:r w:rsidRPr="001157E2">
        <w:rPr>
          <w:rFonts w:ascii="Times" w:eastAsia="Batang" w:hAnsi="Times" w:cs="CG Times (WN)"/>
          <w:i/>
          <w:sz w:val="20"/>
          <w:lang w:val="en-GB" w:eastAsia="en-US"/>
        </w:rPr>
        <w:t xml:space="preserve"> of target UE and anchor UE</w:t>
      </w:r>
    </w:p>
    <w:p w14:paraId="4A8758E6" w14:textId="77777777" w:rsidR="00FB29B2" w:rsidRDefault="00FB29B2" w:rsidP="00FB29B2">
      <w:pPr>
        <w:snapToGrid w:val="0"/>
        <w:spacing w:beforeLines="50" w:before="180" w:afterLines="50" w:after="180"/>
        <w:jc w:val="both"/>
        <w:rPr>
          <w:bCs/>
          <w:iCs/>
          <w:sz w:val="20"/>
        </w:rPr>
      </w:pPr>
    </w:p>
    <w:p w14:paraId="456A5109" w14:textId="3F5D4CB2" w:rsidR="008E5325" w:rsidRDefault="008E5325" w:rsidP="008E5325">
      <w:pPr>
        <w:autoSpaceDE w:val="0"/>
        <w:autoSpaceDN w:val="0"/>
        <w:adjustRightInd w:val="0"/>
        <w:snapToGrid w:val="0"/>
        <w:spacing w:after="120"/>
        <w:jc w:val="both"/>
        <w:outlineLvl w:val="2"/>
        <w:rPr>
          <w:rFonts w:ascii="Arial" w:hAnsi="Arial" w:cs="Arial"/>
        </w:rPr>
      </w:pPr>
      <w:r>
        <w:rPr>
          <w:rFonts w:ascii="Arial" w:hAnsi="Arial" w:cs="Arial"/>
        </w:rPr>
        <w:t xml:space="preserve">2.1.3 </w:t>
      </w:r>
      <w:r w:rsidR="009A51CC">
        <w:rPr>
          <w:rFonts w:ascii="Arial" w:hAnsi="Arial" w:cs="Arial"/>
        </w:rPr>
        <w:t>SL-</w:t>
      </w:r>
      <w:proofErr w:type="spellStart"/>
      <w:r>
        <w:rPr>
          <w:rFonts w:ascii="Arial" w:hAnsi="Arial" w:cs="Arial"/>
        </w:rPr>
        <w:t>AoA</w:t>
      </w:r>
      <w:proofErr w:type="spellEnd"/>
    </w:p>
    <w:p w14:paraId="1AB3AC2D" w14:textId="6B1A3416" w:rsidR="000829A8" w:rsidRDefault="00276CCD">
      <w:pPr>
        <w:snapToGrid w:val="0"/>
        <w:spacing w:beforeLines="50" w:before="180" w:afterLines="50" w:after="180"/>
        <w:jc w:val="both"/>
        <w:rPr>
          <w:bCs/>
          <w:iCs/>
          <w:sz w:val="20"/>
        </w:rPr>
      </w:pPr>
      <w:r w:rsidRPr="00276CCD">
        <w:rPr>
          <w:bCs/>
          <w:iCs/>
          <w:sz w:val="20"/>
        </w:rPr>
        <w:t>In the UL-</w:t>
      </w:r>
      <w:proofErr w:type="spellStart"/>
      <w:r w:rsidRPr="00276CCD">
        <w:rPr>
          <w:bCs/>
          <w:iCs/>
          <w:sz w:val="20"/>
        </w:rPr>
        <w:t>AoA</w:t>
      </w:r>
      <w:proofErr w:type="spellEnd"/>
      <w:r w:rsidRPr="00276CCD">
        <w:rPr>
          <w:bCs/>
          <w:iCs/>
          <w:sz w:val="20"/>
        </w:rPr>
        <w:t xml:space="preserve"> positioning method, the UE position is estimated based on UL-</w:t>
      </w:r>
      <w:proofErr w:type="spellStart"/>
      <w:r w:rsidRPr="00276CCD">
        <w:rPr>
          <w:bCs/>
          <w:iCs/>
          <w:sz w:val="20"/>
        </w:rPr>
        <w:t>AoA</w:t>
      </w:r>
      <w:proofErr w:type="spellEnd"/>
      <w:r w:rsidRPr="00276CCD">
        <w:rPr>
          <w:bCs/>
          <w:iCs/>
          <w:sz w:val="20"/>
        </w:rPr>
        <w:t xml:space="preserve"> (and optionally UL-SRS-RSRP and/or UL-SRS-RSRPP) of uplink radio signals taken at different TRPs, along with </w:t>
      </w:r>
      <w:r w:rsidR="00847BC7">
        <w:rPr>
          <w:bCs/>
          <w:iCs/>
          <w:sz w:val="20"/>
        </w:rPr>
        <w:t xml:space="preserve">some </w:t>
      </w:r>
      <w:r w:rsidRPr="00276CCD">
        <w:rPr>
          <w:bCs/>
          <w:iCs/>
          <w:sz w:val="20"/>
        </w:rPr>
        <w:t>other configuration information.</w:t>
      </w:r>
      <w:r w:rsidR="000E17AA">
        <w:rPr>
          <w:bCs/>
          <w:iCs/>
          <w:sz w:val="20"/>
        </w:rPr>
        <w:t xml:space="preserve"> </w:t>
      </w:r>
      <w:r w:rsidR="004A4625">
        <w:rPr>
          <w:bCs/>
          <w:iCs/>
          <w:sz w:val="20"/>
        </w:rPr>
        <w:t xml:space="preserve">The definition of </w:t>
      </w:r>
      <w:r w:rsidR="004A4625" w:rsidRPr="004A4625">
        <w:rPr>
          <w:bCs/>
          <w:iCs/>
          <w:sz w:val="20"/>
        </w:rPr>
        <w:t xml:space="preserve">UL Angle of Arrival (UL </w:t>
      </w:r>
      <w:proofErr w:type="spellStart"/>
      <w:r w:rsidR="004A4625" w:rsidRPr="004A4625">
        <w:rPr>
          <w:bCs/>
          <w:iCs/>
          <w:sz w:val="20"/>
        </w:rPr>
        <w:t>AoA</w:t>
      </w:r>
      <w:proofErr w:type="spellEnd"/>
      <w:r w:rsidR="004A4625" w:rsidRPr="004A4625">
        <w:rPr>
          <w:bCs/>
          <w:iCs/>
          <w:sz w:val="20"/>
        </w:rPr>
        <w:t>)</w:t>
      </w:r>
      <w:r w:rsidR="004A4625">
        <w:rPr>
          <w:bCs/>
          <w:iCs/>
          <w:sz w:val="20"/>
        </w:rPr>
        <w:t xml:space="preserve"> is as follows:</w:t>
      </w:r>
    </w:p>
    <w:tbl>
      <w:tblPr>
        <w:tblStyle w:val="afc"/>
        <w:tblW w:w="0" w:type="auto"/>
        <w:tblLook w:val="04A0" w:firstRow="1" w:lastRow="0" w:firstColumn="1" w:lastColumn="0" w:noHBand="0" w:noVBand="1"/>
      </w:tblPr>
      <w:tblGrid>
        <w:gridCol w:w="9350"/>
      </w:tblGrid>
      <w:tr w:rsidR="004A4625" w14:paraId="26A5E441" w14:textId="77777777" w:rsidTr="004A4625">
        <w:tc>
          <w:tcPr>
            <w:tcW w:w="9350" w:type="dxa"/>
          </w:tcPr>
          <w:p w14:paraId="79E0EF05" w14:textId="77777777" w:rsidR="0001701A" w:rsidRPr="0001701A" w:rsidRDefault="0001701A" w:rsidP="004A4625">
            <w:pPr>
              <w:snapToGrid w:val="0"/>
              <w:rPr>
                <w:b/>
                <w:sz w:val="20"/>
                <w:szCs w:val="20"/>
                <w:lang w:val="en-GB"/>
              </w:rPr>
            </w:pPr>
            <w:r w:rsidRPr="0001701A">
              <w:rPr>
                <w:rFonts w:hint="eastAsia"/>
                <w:b/>
                <w:sz w:val="20"/>
                <w:szCs w:val="20"/>
                <w:lang w:val="en-GB"/>
              </w:rPr>
              <w:lastRenderedPageBreak/>
              <w:t>T</w:t>
            </w:r>
            <w:r w:rsidRPr="0001701A">
              <w:rPr>
                <w:b/>
                <w:sz w:val="20"/>
                <w:szCs w:val="20"/>
                <w:lang w:val="en-GB"/>
              </w:rPr>
              <w:t>S 38.215</w:t>
            </w:r>
          </w:p>
          <w:p w14:paraId="453E8741" w14:textId="77777777" w:rsidR="004A4625" w:rsidRPr="004A4625" w:rsidRDefault="004A4625" w:rsidP="004A4625">
            <w:pPr>
              <w:snapToGrid w:val="0"/>
              <w:rPr>
                <w:sz w:val="20"/>
                <w:szCs w:val="20"/>
                <w:lang w:val="en-GB" w:eastAsia="en-GB"/>
              </w:rPr>
            </w:pPr>
            <w:r w:rsidRPr="004A4625">
              <w:rPr>
                <w:sz w:val="20"/>
                <w:szCs w:val="20"/>
                <w:lang w:val="en-GB" w:eastAsia="en-GB"/>
              </w:rPr>
              <w:t xml:space="preserve">UL Angle of Arrival (UL </w:t>
            </w:r>
            <w:proofErr w:type="spellStart"/>
            <w:r w:rsidRPr="004A4625">
              <w:rPr>
                <w:sz w:val="20"/>
                <w:szCs w:val="20"/>
                <w:lang w:val="en-GB" w:eastAsia="en-GB"/>
              </w:rPr>
              <w:t>AoA</w:t>
            </w:r>
            <w:proofErr w:type="spellEnd"/>
            <w:r w:rsidRPr="004A4625">
              <w:rPr>
                <w:sz w:val="20"/>
                <w:szCs w:val="20"/>
                <w:lang w:val="en-GB" w:eastAsia="en-GB"/>
              </w:rPr>
              <w:t>) is defined as the estimated azimuth angle and vertical angle of a UE with respect to a reference direction, wherein the reference direction is defined:</w:t>
            </w:r>
          </w:p>
          <w:p w14:paraId="0AD7ACF2" w14:textId="77777777" w:rsidR="004A4625" w:rsidRPr="004A4625" w:rsidRDefault="004A4625" w:rsidP="004A4625">
            <w:pPr>
              <w:overflowPunct w:val="0"/>
              <w:autoSpaceDE w:val="0"/>
              <w:autoSpaceDN w:val="0"/>
              <w:adjustRightInd w:val="0"/>
              <w:snapToGrid w:val="0"/>
              <w:ind w:left="568" w:hanging="284"/>
              <w:textAlignment w:val="baseline"/>
              <w:rPr>
                <w:rFonts w:eastAsia="Times New Roman"/>
                <w:sz w:val="20"/>
                <w:szCs w:val="20"/>
                <w:lang w:val="en-GB" w:eastAsia="en-GB"/>
              </w:rPr>
            </w:pPr>
            <w:r w:rsidRPr="004A4625">
              <w:rPr>
                <w:sz w:val="20"/>
                <w:szCs w:val="20"/>
                <w:lang w:val="en-GB"/>
              </w:rPr>
              <w:t>-</w:t>
            </w:r>
            <w:r w:rsidRPr="004A4625">
              <w:rPr>
                <w:sz w:val="20"/>
                <w:szCs w:val="20"/>
                <w:lang w:val="en-GB"/>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F127BB6" w14:textId="77777777" w:rsidR="004A4625" w:rsidRPr="004A4625" w:rsidRDefault="004A4625" w:rsidP="004A4625">
            <w:pPr>
              <w:overflowPunct w:val="0"/>
              <w:autoSpaceDE w:val="0"/>
              <w:autoSpaceDN w:val="0"/>
              <w:adjustRightInd w:val="0"/>
              <w:snapToGrid w:val="0"/>
              <w:ind w:left="568" w:hanging="284"/>
              <w:textAlignment w:val="baseline"/>
              <w:rPr>
                <w:rFonts w:eastAsia="Times New Roman"/>
                <w:sz w:val="20"/>
                <w:szCs w:val="20"/>
                <w:lang w:val="en-GB" w:eastAsia="en-GB"/>
              </w:rPr>
            </w:pPr>
            <w:r w:rsidRPr="004A4625">
              <w:rPr>
                <w:sz w:val="20"/>
                <w:szCs w:val="20"/>
                <w:lang w:val="en-GB"/>
              </w:rPr>
              <w:t>-</w:t>
            </w:r>
            <w:r w:rsidRPr="004A4625">
              <w:rPr>
                <w:sz w:val="20"/>
                <w:szCs w:val="20"/>
                <w:lang w:val="en-GB"/>
              </w:rPr>
              <w:tab/>
              <w:t xml:space="preserve">In the local coordinate system (LCS), wherein estimated azimuth angle is measured relative to </w:t>
            </w:r>
            <w:r w:rsidRPr="004A4625">
              <w:rPr>
                <w:rFonts w:eastAsia="Times New Roman"/>
                <w:noProof/>
                <w:sz w:val="20"/>
                <w:szCs w:val="20"/>
                <w:lang w:val="en-GB" w:eastAsia="en-US"/>
              </w:rPr>
              <w:t>x-axis of LCS and positive in a counter-clockwise direction</w:t>
            </w:r>
            <w:r w:rsidRPr="004A4625">
              <w:rPr>
                <w:sz w:val="20"/>
                <w:szCs w:val="20"/>
                <w:lang w:val="en-GB"/>
              </w:rPr>
              <w:t xml:space="preserve"> and estimated vertical angle is measured </w:t>
            </w:r>
            <w:proofErr w:type="spellStart"/>
            <w:r w:rsidRPr="004A4625">
              <w:rPr>
                <w:sz w:val="20"/>
                <w:szCs w:val="20"/>
                <w:lang w:val="en-GB"/>
              </w:rPr>
              <w:t>relatize</w:t>
            </w:r>
            <w:proofErr w:type="spellEnd"/>
            <w:r w:rsidRPr="004A4625">
              <w:rPr>
                <w:sz w:val="20"/>
                <w:szCs w:val="20"/>
                <w:lang w:val="en-GB"/>
              </w:rPr>
              <w:t xml:space="preserve"> to z-axis of LCS and positive to x-y plane direction. The bearing, </w:t>
            </w:r>
            <w:proofErr w:type="spellStart"/>
            <w:r w:rsidRPr="004A4625">
              <w:rPr>
                <w:sz w:val="20"/>
                <w:szCs w:val="20"/>
                <w:lang w:val="en-GB"/>
              </w:rPr>
              <w:t>downtilt</w:t>
            </w:r>
            <w:proofErr w:type="spellEnd"/>
            <w:r w:rsidRPr="004A4625">
              <w:rPr>
                <w:sz w:val="20"/>
                <w:szCs w:val="20"/>
                <w:lang w:val="en-GB"/>
              </w:rPr>
              <w:t xml:space="preserve"> and slant angles of LCS are defined according to </w:t>
            </w:r>
            <w:r w:rsidRPr="004A4625">
              <w:rPr>
                <w:rFonts w:eastAsia="Times New Roman"/>
                <w:sz w:val="20"/>
                <w:szCs w:val="20"/>
                <w:lang w:val="en-GB" w:eastAsia="en-US"/>
              </w:rPr>
              <w:t>TS 38.901 [15].</w:t>
            </w:r>
          </w:p>
          <w:p w14:paraId="5320A6A5" w14:textId="77777777" w:rsidR="004A4625" w:rsidRDefault="004A4625" w:rsidP="004A4625">
            <w:pPr>
              <w:snapToGrid w:val="0"/>
              <w:jc w:val="both"/>
              <w:rPr>
                <w:bCs/>
                <w:iCs/>
                <w:sz w:val="20"/>
              </w:rPr>
            </w:pPr>
            <w:r w:rsidRPr="004A4625">
              <w:rPr>
                <w:rFonts w:eastAsia="Times New Roman"/>
                <w:sz w:val="20"/>
                <w:szCs w:val="20"/>
                <w:lang w:val="en-GB" w:eastAsia="en-GB"/>
              </w:rPr>
              <w:t xml:space="preserve">The UL </w:t>
            </w:r>
            <w:proofErr w:type="spellStart"/>
            <w:r w:rsidRPr="004A4625">
              <w:rPr>
                <w:rFonts w:eastAsia="Times New Roman"/>
                <w:sz w:val="20"/>
                <w:szCs w:val="20"/>
                <w:lang w:val="en-GB" w:eastAsia="en-GB"/>
              </w:rPr>
              <w:t>AoA</w:t>
            </w:r>
            <w:proofErr w:type="spellEnd"/>
            <w:r w:rsidRPr="004A4625">
              <w:rPr>
                <w:rFonts w:eastAsia="Times New Roman"/>
                <w:sz w:val="20"/>
                <w:szCs w:val="20"/>
                <w:lang w:val="en-GB" w:eastAsia="en-GB"/>
              </w:rPr>
              <w:t xml:space="preserve"> is determined at the </w:t>
            </w:r>
            <w:proofErr w:type="spellStart"/>
            <w:r w:rsidRPr="004A4625">
              <w:rPr>
                <w:rFonts w:eastAsia="Times New Roman"/>
                <w:sz w:val="20"/>
                <w:szCs w:val="20"/>
                <w:lang w:val="en-GB" w:eastAsia="en-GB"/>
              </w:rPr>
              <w:t>gNB</w:t>
            </w:r>
            <w:proofErr w:type="spellEnd"/>
            <w:r w:rsidRPr="004A4625">
              <w:rPr>
                <w:rFonts w:eastAsia="Times New Roman"/>
                <w:sz w:val="20"/>
                <w:szCs w:val="20"/>
                <w:lang w:val="en-GB" w:eastAsia="en-GB"/>
              </w:rPr>
              <w:t xml:space="preserve"> antenna for an UL channel corresponding to this UE.</w:t>
            </w:r>
          </w:p>
        </w:tc>
      </w:tr>
    </w:tbl>
    <w:p w14:paraId="4532630F" w14:textId="77777777" w:rsidR="008E5325" w:rsidRDefault="000E17AA">
      <w:pPr>
        <w:snapToGrid w:val="0"/>
        <w:spacing w:beforeLines="50" w:before="180" w:afterLines="50" w:after="180"/>
        <w:jc w:val="both"/>
        <w:rPr>
          <w:bCs/>
          <w:iCs/>
          <w:sz w:val="20"/>
        </w:rPr>
      </w:pPr>
      <w:r>
        <w:rPr>
          <w:bCs/>
          <w:iCs/>
          <w:sz w:val="20"/>
        </w:rPr>
        <w:t>We have the following agreement related to SL-</w:t>
      </w:r>
      <w:proofErr w:type="spellStart"/>
      <w:r>
        <w:rPr>
          <w:bCs/>
          <w:iCs/>
          <w:sz w:val="20"/>
        </w:rPr>
        <w:t>AoA</w:t>
      </w:r>
      <w:proofErr w:type="spellEnd"/>
      <w:r>
        <w:rPr>
          <w:bCs/>
          <w:iCs/>
          <w:sz w:val="20"/>
        </w:rPr>
        <w:t xml:space="preserve"> positioning method:</w:t>
      </w:r>
    </w:p>
    <w:tbl>
      <w:tblPr>
        <w:tblStyle w:val="afc"/>
        <w:tblW w:w="0" w:type="auto"/>
        <w:tblLook w:val="04A0" w:firstRow="1" w:lastRow="0" w:firstColumn="1" w:lastColumn="0" w:noHBand="0" w:noVBand="1"/>
      </w:tblPr>
      <w:tblGrid>
        <w:gridCol w:w="9350"/>
      </w:tblGrid>
      <w:tr w:rsidR="008E5325" w14:paraId="0D60228A" w14:textId="77777777" w:rsidTr="008E5325">
        <w:tc>
          <w:tcPr>
            <w:tcW w:w="9350" w:type="dxa"/>
          </w:tcPr>
          <w:p w14:paraId="390F214C" w14:textId="77777777" w:rsidR="002335D0" w:rsidRDefault="002335D0" w:rsidP="002335D0">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147D3B33" w14:textId="77777777" w:rsidR="008E5325" w:rsidRPr="008E5325" w:rsidRDefault="008E5325" w:rsidP="00236187">
            <w:pPr>
              <w:snapToGrid w:val="0"/>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t xml:space="preserve">For </w:t>
            </w:r>
            <w:bookmarkStart w:id="8" w:name="_Hlk117151704"/>
            <w:r w:rsidRPr="008E5325">
              <w:rPr>
                <w:rFonts w:ascii="Times" w:eastAsia="Batang" w:hAnsi="Times" w:cs="CG Times (WN)"/>
                <w:sz w:val="20"/>
                <w:szCs w:val="20"/>
                <w:lang w:val="en-GB" w:eastAsia="en-US"/>
              </w:rPr>
              <w:t>the study of SL-</w:t>
            </w:r>
            <w:proofErr w:type="spellStart"/>
            <w:r w:rsidRPr="008E5325">
              <w:rPr>
                <w:rFonts w:ascii="Times" w:eastAsia="Batang" w:hAnsi="Times" w:cs="CG Times (WN)"/>
                <w:sz w:val="20"/>
                <w:szCs w:val="20"/>
                <w:lang w:val="en-GB" w:eastAsia="en-US"/>
              </w:rPr>
              <w:t>AoA</w:t>
            </w:r>
            <w:proofErr w:type="spellEnd"/>
            <w:r w:rsidRPr="008E5325">
              <w:rPr>
                <w:rFonts w:ascii="Times" w:eastAsia="Batang" w:hAnsi="Times" w:cs="CG Times (WN)"/>
                <w:sz w:val="20"/>
                <w:szCs w:val="20"/>
                <w:lang w:val="en-GB" w:eastAsia="en-US"/>
              </w:rPr>
              <w:t xml:space="preserve"> positioning method</w:t>
            </w:r>
            <w:bookmarkEnd w:id="8"/>
            <w:r w:rsidRPr="008E5325">
              <w:rPr>
                <w:rFonts w:ascii="Times" w:eastAsia="Batang" w:hAnsi="Times" w:cs="CG Times (WN)"/>
                <w:sz w:val="20"/>
                <w:szCs w:val="20"/>
                <w:lang w:val="en-GB" w:eastAsia="en-US"/>
              </w:rPr>
              <w:t xml:space="preserve">, </w:t>
            </w:r>
          </w:p>
          <w:p w14:paraId="2354DE28" w14:textId="77777777" w:rsidR="008E5325" w:rsidRPr="008E5325" w:rsidRDefault="008E5325" w:rsidP="0029476C">
            <w:pPr>
              <w:numPr>
                <w:ilvl w:val="0"/>
                <w:numId w:val="11"/>
              </w:numPr>
              <w:snapToGrid w:val="0"/>
              <w:spacing w:after="160" w:line="259" w:lineRule="auto"/>
              <w:contextualSpacing/>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t>Both SL Azimuth of arrival (</w:t>
            </w:r>
            <w:proofErr w:type="spellStart"/>
            <w:r w:rsidRPr="008E5325">
              <w:rPr>
                <w:rFonts w:ascii="Times" w:eastAsia="Batang" w:hAnsi="Times" w:cs="CG Times (WN)"/>
                <w:sz w:val="20"/>
                <w:szCs w:val="20"/>
                <w:lang w:val="en-GB" w:eastAsia="en-US"/>
              </w:rPr>
              <w:t>AoA</w:t>
            </w:r>
            <w:proofErr w:type="spellEnd"/>
            <w:r w:rsidRPr="008E5325">
              <w:rPr>
                <w:rFonts w:ascii="Times" w:eastAsia="Batang" w:hAnsi="Times" w:cs="CG Times (WN)"/>
                <w:sz w:val="20"/>
                <w:szCs w:val="20"/>
                <w:lang w:val="en-GB" w:eastAsia="en-US"/>
              </w:rPr>
              <w:t>) and SL zenith of arrival (</w:t>
            </w:r>
            <w:proofErr w:type="spellStart"/>
            <w:r w:rsidRPr="008E5325">
              <w:rPr>
                <w:rFonts w:ascii="Times" w:eastAsia="Batang" w:hAnsi="Times" w:cs="CG Times (WN)"/>
                <w:sz w:val="20"/>
                <w:szCs w:val="20"/>
                <w:lang w:val="en-GB" w:eastAsia="en-US"/>
              </w:rPr>
              <w:t>ZoA</w:t>
            </w:r>
            <w:proofErr w:type="spellEnd"/>
            <w:r w:rsidRPr="008E5325">
              <w:rPr>
                <w:rFonts w:ascii="Times" w:eastAsia="Batang" w:hAnsi="Times" w:cs="CG Times (WN)"/>
                <w:sz w:val="20"/>
                <w:szCs w:val="20"/>
                <w:lang w:val="en-GB" w:eastAsia="en-US"/>
              </w:rPr>
              <w:t xml:space="preserve">) measurement should be included </w:t>
            </w:r>
          </w:p>
          <w:p w14:paraId="09DB7B14" w14:textId="77777777" w:rsidR="008E5325" w:rsidRPr="008E5325" w:rsidRDefault="008E5325" w:rsidP="0029476C">
            <w:pPr>
              <w:numPr>
                <w:ilvl w:val="1"/>
                <w:numId w:val="11"/>
              </w:numPr>
              <w:snapToGrid w:val="0"/>
              <w:spacing w:after="160" w:line="259" w:lineRule="auto"/>
              <w:contextualSpacing/>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t>FFS: Definition of the measurements</w:t>
            </w:r>
          </w:p>
          <w:p w14:paraId="440D59E0" w14:textId="77777777" w:rsidR="008E5325" w:rsidRPr="008E5325" w:rsidRDefault="008E5325" w:rsidP="0029476C">
            <w:pPr>
              <w:numPr>
                <w:ilvl w:val="0"/>
                <w:numId w:val="9"/>
              </w:numPr>
              <w:snapToGrid w:val="0"/>
              <w:spacing w:after="160" w:line="259" w:lineRule="auto"/>
              <w:contextualSpacing/>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t>Study further whether other measurements can be applicable</w:t>
            </w:r>
          </w:p>
          <w:p w14:paraId="4F3DB546" w14:textId="77777777" w:rsidR="008E5325" w:rsidRPr="00C004B4" w:rsidRDefault="008E5325" w:rsidP="0029476C">
            <w:pPr>
              <w:numPr>
                <w:ilvl w:val="0"/>
                <w:numId w:val="9"/>
              </w:numPr>
              <w:snapToGrid w:val="0"/>
              <w:spacing w:after="160" w:line="259" w:lineRule="auto"/>
              <w:contextualSpacing/>
              <w:jc w:val="both"/>
              <w:rPr>
                <w:rFonts w:ascii="Times" w:eastAsia="Batang" w:hAnsi="Times" w:cs="CG Times (WN)"/>
                <w:sz w:val="20"/>
                <w:szCs w:val="20"/>
                <w:lang w:val="en-GB" w:eastAsia="en-US"/>
              </w:rPr>
            </w:pPr>
            <w:r w:rsidRPr="008E5325">
              <w:rPr>
                <w:rFonts w:ascii="Times" w:eastAsia="Batang" w:hAnsi="Times" w:cs="CG Times (WN)"/>
                <w:sz w:val="20"/>
                <w:szCs w:val="20"/>
                <w:lang w:val="en-GB" w:eastAsia="en-US"/>
              </w:rPr>
              <w:t>Study further the frame of reference (LCS or GCS)</w:t>
            </w:r>
          </w:p>
        </w:tc>
      </w:tr>
    </w:tbl>
    <w:p w14:paraId="3C19AF05" w14:textId="77777777" w:rsidR="008E5325" w:rsidRDefault="000E17AA">
      <w:pPr>
        <w:snapToGrid w:val="0"/>
        <w:spacing w:beforeLines="50" w:before="180" w:afterLines="50" w:after="180"/>
        <w:jc w:val="both"/>
        <w:rPr>
          <w:bCs/>
          <w:iCs/>
          <w:sz w:val="20"/>
        </w:rPr>
      </w:pPr>
      <w:r>
        <w:rPr>
          <w:rFonts w:hint="eastAsia"/>
          <w:bCs/>
          <w:iCs/>
          <w:sz w:val="20"/>
        </w:rPr>
        <w:t>A</w:t>
      </w:r>
      <w:r>
        <w:rPr>
          <w:bCs/>
          <w:iCs/>
          <w:sz w:val="20"/>
        </w:rPr>
        <w:t>ccording to the above</w:t>
      </w:r>
      <w:r w:rsidR="004A4625">
        <w:rPr>
          <w:bCs/>
          <w:iCs/>
          <w:sz w:val="20"/>
        </w:rPr>
        <w:t xml:space="preserve"> agreement</w:t>
      </w:r>
      <w:r>
        <w:rPr>
          <w:bCs/>
          <w:iCs/>
          <w:sz w:val="20"/>
        </w:rPr>
        <w:t xml:space="preserve">, the definition of </w:t>
      </w:r>
      <w:r w:rsidRPr="000E17AA">
        <w:rPr>
          <w:bCs/>
          <w:iCs/>
          <w:sz w:val="20"/>
        </w:rPr>
        <w:t xml:space="preserve">SL </w:t>
      </w:r>
      <w:r w:rsidR="0001701A" w:rsidRPr="0001701A">
        <w:rPr>
          <w:bCs/>
          <w:iCs/>
          <w:sz w:val="20"/>
        </w:rPr>
        <w:t>Angle of Arrival (</w:t>
      </w:r>
      <w:r w:rsidR="0001701A">
        <w:rPr>
          <w:bCs/>
          <w:iCs/>
          <w:sz w:val="20"/>
        </w:rPr>
        <w:t>S</w:t>
      </w:r>
      <w:r w:rsidR="0001701A" w:rsidRPr="0001701A">
        <w:rPr>
          <w:bCs/>
          <w:iCs/>
          <w:sz w:val="20"/>
        </w:rPr>
        <w:t xml:space="preserve">L </w:t>
      </w:r>
      <w:proofErr w:type="spellStart"/>
      <w:r w:rsidR="0001701A" w:rsidRPr="0001701A">
        <w:rPr>
          <w:bCs/>
          <w:iCs/>
          <w:sz w:val="20"/>
        </w:rPr>
        <w:t>AoA</w:t>
      </w:r>
      <w:proofErr w:type="spellEnd"/>
      <w:r w:rsidR="0001701A" w:rsidRPr="0001701A">
        <w:rPr>
          <w:bCs/>
          <w:iCs/>
          <w:sz w:val="20"/>
        </w:rPr>
        <w:t xml:space="preserve">) </w:t>
      </w:r>
      <w:r w:rsidRPr="000E17AA">
        <w:rPr>
          <w:bCs/>
          <w:iCs/>
          <w:sz w:val="20"/>
        </w:rPr>
        <w:t>measurement</w:t>
      </w:r>
      <w:r>
        <w:rPr>
          <w:bCs/>
          <w:iCs/>
          <w:sz w:val="20"/>
        </w:rPr>
        <w:t xml:space="preserve"> is an FFS.</w:t>
      </w:r>
      <w:r w:rsidR="00EE2D3F">
        <w:rPr>
          <w:bCs/>
          <w:iCs/>
          <w:sz w:val="20"/>
        </w:rPr>
        <w:t xml:space="preserve"> We prefer to apply similar definition </w:t>
      </w:r>
      <w:r w:rsidR="0001701A">
        <w:rPr>
          <w:bCs/>
          <w:iCs/>
          <w:sz w:val="20"/>
        </w:rPr>
        <w:t>as</w:t>
      </w:r>
      <w:r w:rsidR="00EE2D3F">
        <w:rPr>
          <w:bCs/>
          <w:iCs/>
          <w:sz w:val="20"/>
        </w:rPr>
        <w:t xml:space="preserve"> UL </w:t>
      </w:r>
      <w:proofErr w:type="spellStart"/>
      <w:r w:rsidR="00EE2D3F">
        <w:rPr>
          <w:bCs/>
          <w:iCs/>
          <w:sz w:val="20"/>
        </w:rPr>
        <w:t>AoA</w:t>
      </w:r>
      <w:proofErr w:type="spellEnd"/>
      <w:r w:rsidR="00EE2D3F">
        <w:rPr>
          <w:bCs/>
          <w:iCs/>
          <w:sz w:val="20"/>
        </w:rPr>
        <w:t xml:space="preserve"> considering both </w:t>
      </w:r>
      <w:r w:rsidR="008874D2">
        <w:rPr>
          <w:bCs/>
          <w:iCs/>
          <w:sz w:val="20"/>
        </w:rPr>
        <w:t>LCS and GCS</w:t>
      </w:r>
      <w:r w:rsidR="0001701A">
        <w:rPr>
          <w:bCs/>
          <w:iCs/>
          <w:sz w:val="20"/>
        </w:rPr>
        <w:t>:</w:t>
      </w:r>
    </w:p>
    <w:tbl>
      <w:tblPr>
        <w:tblStyle w:val="afc"/>
        <w:tblW w:w="0" w:type="auto"/>
        <w:tblLook w:val="04A0" w:firstRow="1" w:lastRow="0" w:firstColumn="1" w:lastColumn="0" w:noHBand="0" w:noVBand="1"/>
      </w:tblPr>
      <w:tblGrid>
        <w:gridCol w:w="9350"/>
      </w:tblGrid>
      <w:tr w:rsidR="0001701A" w14:paraId="03E14C26" w14:textId="77777777" w:rsidTr="0001701A">
        <w:tc>
          <w:tcPr>
            <w:tcW w:w="9350" w:type="dxa"/>
          </w:tcPr>
          <w:p w14:paraId="405C3712" w14:textId="77777777" w:rsidR="0001701A" w:rsidRPr="004A4625" w:rsidRDefault="0001701A" w:rsidP="0001701A">
            <w:pPr>
              <w:snapToGrid w:val="0"/>
              <w:jc w:val="both"/>
              <w:rPr>
                <w:sz w:val="20"/>
                <w:szCs w:val="20"/>
                <w:lang w:val="en-GB" w:eastAsia="en-GB"/>
              </w:rPr>
            </w:pPr>
            <w:r>
              <w:rPr>
                <w:sz w:val="20"/>
                <w:szCs w:val="20"/>
                <w:lang w:val="en-GB" w:eastAsia="en-GB"/>
              </w:rPr>
              <w:t>S</w:t>
            </w:r>
            <w:r w:rsidRPr="004A4625">
              <w:rPr>
                <w:sz w:val="20"/>
                <w:szCs w:val="20"/>
                <w:lang w:val="en-GB" w:eastAsia="en-GB"/>
              </w:rPr>
              <w:t>L Angle of Arrival (</w:t>
            </w:r>
            <w:r>
              <w:rPr>
                <w:sz w:val="20"/>
                <w:szCs w:val="20"/>
                <w:lang w:val="en-GB" w:eastAsia="en-GB"/>
              </w:rPr>
              <w:t>S</w:t>
            </w:r>
            <w:r w:rsidRPr="004A4625">
              <w:rPr>
                <w:sz w:val="20"/>
                <w:szCs w:val="20"/>
                <w:lang w:val="en-GB" w:eastAsia="en-GB"/>
              </w:rPr>
              <w:t xml:space="preserve">L </w:t>
            </w:r>
            <w:proofErr w:type="spellStart"/>
            <w:r w:rsidRPr="004A4625">
              <w:rPr>
                <w:sz w:val="20"/>
                <w:szCs w:val="20"/>
                <w:lang w:val="en-GB" w:eastAsia="en-GB"/>
              </w:rPr>
              <w:t>AoA</w:t>
            </w:r>
            <w:proofErr w:type="spellEnd"/>
            <w:r w:rsidRPr="004A4625">
              <w:rPr>
                <w:sz w:val="20"/>
                <w:szCs w:val="20"/>
                <w:lang w:val="en-GB" w:eastAsia="en-GB"/>
              </w:rPr>
              <w:t>) is defined as the estimated azimuth angle and vertical angle of a UE with respect to a reference direction, wherein the reference direction is defined:</w:t>
            </w:r>
          </w:p>
          <w:p w14:paraId="2CB988BA" w14:textId="77777777" w:rsidR="0001701A" w:rsidRPr="004A4625" w:rsidRDefault="0001701A" w:rsidP="0001701A">
            <w:pPr>
              <w:overflowPunct w:val="0"/>
              <w:autoSpaceDE w:val="0"/>
              <w:autoSpaceDN w:val="0"/>
              <w:adjustRightInd w:val="0"/>
              <w:snapToGrid w:val="0"/>
              <w:ind w:left="568" w:hanging="284"/>
              <w:jc w:val="both"/>
              <w:textAlignment w:val="baseline"/>
              <w:rPr>
                <w:rFonts w:eastAsia="Times New Roman"/>
                <w:sz w:val="20"/>
                <w:szCs w:val="20"/>
                <w:lang w:val="en-GB" w:eastAsia="en-GB"/>
              </w:rPr>
            </w:pPr>
            <w:r w:rsidRPr="004A4625">
              <w:rPr>
                <w:sz w:val="20"/>
                <w:szCs w:val="20"/>
                <w:lang w:val="en-GB"/>
              </w:rPr>
              <w:t>-</w:t>
            </w:r>
            <w:r w:rsidRPr="004A4625">
              <w:rPr>
                <w:sz w:val="20"/>
                <w:szCs w:val="20"/>
                <w:lang w:val="en-GB"/>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4BF2395" w14:textId="77777777" w:rsidR="0001701A" w:rsidRPr="004A4625" w:rsidRDefault="0001701A" w:rsidP="0001701A">
            <w:pPr>
              <w:overflowPunct w:val="0"/>
              <w:autoSpaceDE w:val="0"/>
              <w:autoSpaceDN w:val="0"/>
              <w:adjustRightInd w:val="0"/>
              <w:snapToGrid w:val="0"/>
              <w:ind w:left="568" w:hanging="284"/>
              <w:jc w:val="both"/>
              <w:textAlignment w:val="baseline"/>
              <w:rPr>
                <w:rFonts w:eastAsia="Times New Roman"/>
                <w:sz w:val="20"/>
                <w:szCs w:val="20"/>
                <w:lang w:val="en-GB" w:eastAsia="en-GB"/>
              </w:rPr>
            </w:pPr>
            <w:r w:rsidRPr="004A4625">
              <w:rPr>
                <w:sz w:val="20"/>
                <w:szCs w:val="20"/>
                <w:lang w:val="en-GB"/>
              </w:rPr>
              <w:t>-</w:t>
            </w:r>
            <w:r w:rsidRPr="004A4625">
              <w:rPr>
                <w:sz w:val="20"/>
                <w:szCs w:val="20"/>
                <w:lang w:val="en-GB"/>
              </w:rPr>
              <w:tab/>
              <w:t xml:space="preserve">In the local coordinate system (LCS), wherein estimated azimuth angle is measured relative to </w:t>
            </w:r>
            <w:r w:rsidRPr="004A4625">
              <w:rPr>
                <w:rFonts w:eastAsia="Times New Roman"/>
                <w:noProof/>
                <w:sz w:val="20"/>
                <w:szCs w:val="20"/>
                <w:lang w:val="en-GB" w:eastAsia="en-US"/>
              </w:rPr>
              <w:t>x-axis of LCS and positive in a counter-clockwise direction</w:t>
            </w:r>
            <w:r w:rsidRPr="004A4625">
              <w:rPr>
                <w:sz w:val="20"/>
                <w:szCs w:val="20"/>
                <w:lang w:val="en-GB"/>
              </w:rPr>
              <w:t xml:space="preserve"> and estimated vertical angle is measured </w:t>
            </w:r>
            <w:proofErr w:type="spellStart"/>
            <w:r w:rsidRPr="004A4625">
              <w:rPr>
                <w:sz w:val="20"/>
                <w:szCs w:val="20"/>
                <w:lang w:val="en-GB"/>
              </w:rPr>
              <w:t>relatize</w:t>
            </w:r>
            <w:proofErr w:type="spellEnd"/>
            <w:r w:rsidRPr="004A4625">
              <w:rPr>
                <w:sz w:val="20"/>
                <w:szCs w:val="20"/>
                <w:lang w:val="en-GB"/>
              </w:rPr>
              <w:t xml:space="preserve"> to z-axis of LCS and positive to x-y plane direction. The bearing, </w:t>
            </w:r>
            <w:proofErr w:type="spellStart"/>
            <w:r w:rsidRPr="004A4625">
              <w:rPr>
                <w:sz w:val="20"/>
                <w:szCs w:val="20"/>
                <w:lang w:val="en-GB"/>
              </w:rPr>
              <w:t>downtilt</w:t>
            </w:r>
            <w:proofErr w:type="spellEnd"/>
            <w:r w:rsidRPr="004A4625">
              <w:rPr>
                <w:sz w:val="20"/>
                <w:szCs w:val="20"/>
                <w:lang w:val="en-GB"/>
              </w:rPr>
              <w:t xml:space="preserve"> and slant angles of LCS are defined according to </w:t>
            </w:r>
            <w:r w:rsidRPr="004A4625">
              <w:rPr>
                <w:rFonts w:eastAsia="Times New Roman"/>
                <w:sz w:val="20"/>
                <w:szCs w:val="20"/>
                <w:lang w:val="en-GB" w:eastAsia="en-US"/>
              </w:rPr>
              <w:t>TS 38.901.</w:t>
            </w:r>
          </w:p>
          <w:p w14:paraId="13C4E712" w14:textId="77777777" w:rsidR="0001701A" w:rsidRDefault="0001701A" w:rsidP="0001701A">
            <w:pPr>
              <w:snapToGrid w:val="0"/>
              <w:spacing w:beforeLines="50" w:before="180" w:afterLines="50" w:after="180"/>
              <w:jc w:val="both"/>
              <w:rPr>
                <w:bCs/>
                <w:iCs/>
                <w:sz w:val="20"/>
              </w:rPr>
            </w:pPr>
            <w:r w:rsidRPr="004A4625">
              <w:rPr>
                <w:rFonts w:eastAsia="Times New Roman"/>
                <w:sz w:val="20"/>
                <w:szCs w:val="20"/>
                <w:lang w:val="en-GB" w:eastAsia="en-GB"/>
              </w:rPr>
              <w:t xml:space="preserve">The </w:t>
            </w:r>
            <w:r w:rsidR="003A40FD">
              <w:rPr>
                <w:rFonts w:eastAsia="Times New Roman"/>
                <w:sz w:val="20"/>
                <w:szCs w:val="20"/>
                <w:lang w:val="en-GB" w:eastAsia="en-GB"/>
              </w:rPr>
              <w:t>S</w:t>
            </w:r>
            <w:r w:rsidRPr="004A4625">
              <w:rPr>
                <w:rFonts w:eastAsia="Times New Roman"/>
                <w:sz w:val="20"/>
                <w:szCs w:val="20"/>
                <w:lang w:val="en-GB" w:eastAsia="en-GB"/>
              </w:rPr>
              <w:t xml:space="preserve">L </w:t>
            </w:r>
            <w:proofErr w:type="spellStart"/>
            <w:r w:rsidRPr="004A4625">
              <w:rPr>
                <w:rFonts w:eastAsia="Times New Roman"/>
                <w:sz w:val="20"/>
                <w:szCs w:val="20"/>
                <w:lang w:val="en-GB" w:eastAsia="en-GB"/>
              </w:rPr>
              <w:t>AoA</w:t>
            </w:r>
            <w:proofErr w:type="spellEnd"/>
            <w:r w:rsidRPr="004A4625">
              <w:rPr>
                <w:rFonts w:eastAsia="Times New Roman"/>
                <w:sz w:val="20"/>
                <w:szCs w:val="20"/>
                <w:lang w:val="en-GB" w:eastAsia="en-GB"/>
              </w:rPr>
              <w:t xml:space="preserve"> is determined at the </w:t>
            </w:r>
            <w:r w:rsidR="003A40FD">
              <w:rPr>
                <w:rFonts w:eastAsia="Times New Roman"/>
                <w:sz w:val="20"/>
                <w:szCs w:val="20"/>
                <w:lang w:val="en-GB" w:eastAsia="en-GB"/>
              </w:rPr>
              <w:t>anchor UE</w:t>
            </w:r>
            <w:r w:rsidRPr="004A4625">
              <w:rPr>
                <w:rFonts w:eastAsia="Times New Roman"/>
                <w:sz w:val="20"/>
                <w:szCs w:val="20"/>
                <w:lang w:val="en-GB" w:eastAsia="en-GB"/>
              </w:rPr>
              <w:t xml:space="preserve"> antenna corresponding to this</w:t>
            </w:r>
            <w:r w:rsidR="003A40FD">
              <w:rPr>
                <w:rFonts w:eastAsia="Times New Roman"/>
                <w:sz w:val="20"/>
                <w:szCs w:val="20"/>
                <w:lang w:val="en-GB" w:eastAsia="en-GB"/>
              </w:rPr>
              <w:t xml:space="preserve"> target</w:t>
            </w:r>
            <w:r w:rsidRPr="004A4625">
              <w:rPr>
                <w:rFonts w:eastAsia="Times New Roman"/>
                <w:sz w:val="20"/>
                <w:szCs w:val="20"/>
                <w:lang w:val="en-GB" w:eastAsia="en-GB"/>
              </w:rPr>
              <w:t xml:space="preserve"> UE.</w:t>
            </w:r>
          </w:p>
        </w:tc>
      </w:tr>
    </w:tbl>
    <w:p w14:paraId="75330087" w14:textId="77777777" w:rsidR="003A40FD" w:rsidRDefault="003A40FD" w:rsidP="003A40FD">
      <w:pPr>
        <w:snapToGrid w:val="0"/>
        <w:spacing w:beforeLines="50" w:before="180" w:afterLines="50" w:after="180"/>
        <w:jc w:val="both"/>
        <w:rPr>
          <w:rFonts w:ascii="Times" w:eastAsia="Batang" w:hAnsi="Times" w:cs="CG Times (WN)"/>
          <w:i/>
          <w:sz w:val="20"/>
          <w:lang w:val="en-GB" w:eastAsia="en-US"/>
        </w:rPr>
      </w:pPr>
      <w:r>
        <w:rPr>
          <w:b/>
          <w:bCs/>
          <w:i/>
          <w:iCs/>
          <w:sz w:val="20"/>
        </w:rPr>
        <w:t xml:space="preserve">Proposal 3: </w:t>
      </w:r>
      <w:r w:rsidRPr="003971E0">
        <w:rPr>
          <w:rFonts w:ascii="Times" w:eastAsia="Batang" w:hAnsi="Times" w:cs="CG Times (WN)"/>
          <w:i/>
          <w:sz w:val="20"/>
          <w:lang w:val="en-GB" w:eastAsia="en-US"/>
        </w:rPr>
        <w:t xml:space="preserve">With regards to </w:t>
      </w:r>
      <w:r w:rsidRPr="003A40FD">
        <w:rPr>
          <w:rFonts w:ascii="Times" w:eastAsia="Batang" w:hAnsi="Times" w:cs="CG Times (WN)"/>
          <w:i/>
          <w:sz w:val="20"/>
          <w:lang w:val="en-GB" w:eastAsia="en-US"/>
        </w:rPr>
        <w:t>SL-</w:t>
      </w:r>
      <w:proofErr w:type="spellStart"/>
      <w:r w:rsidRPr="003A40FD">
        <w:rPr>
          <w:rFonts w:ascii="Times" w:eastAsia="Batang" w:hAnsi="Times" w:cs="CG Times (WN)"/>
          <w:i/>
          <w:sz w:val="20"/>
          <w:lang w:val="en-GB" w:eastAsia="en-US"/>
        </w:rPr>
        <w:t>AoA</w:t>
      </w:r>
      <w:proofErr w:type="spellEnd"/>
      <w:r w:rsidRPr="003A40FD">
        <w:rPr>
          <w:rFonts w:ascii="Times" w:eastAsia="Batang" w:hAnsi="Times" w:cs="CG Times (WN)"/>
          <w:i/>
          <w:sz w:val="20"/>
          <w:lang w:val="en-GB" w:eastAsia="en-US"/>
        </w:rPr>
        <w:t xml:space="preserve"> positioning method</w:t>
      </w:r>
      <w:r>
        <w:rPr>
          <w:rFonts w:ascii="Times" w:eastAsia="Batang" w:hAnsi="Times" w:cs="CG Times (WN)"/>
          <w:i/>
          <w:sz w:val="20"/>
          <w:lang w:val="en-GB" w:eastAsia="en-US"/>
        </w:rPr>
        <w:t>,</w:t>
      </w:r>
    </w:p>
    <w:p w14:paraId="40A83A1F" w14:textId="77777777" w:rsidR="003A40FD" w:rsidRDefault="003A40FD" w:rsidP="0029476C">
      <w:pPr>
        <w:pStyle w:val="aff2"/>
        <w:numPr>
          <w:ilvl w:val="0"/>
          <w:numId w:val="13"/>
        </w:numPr>
        <w:snapToGrid w:val="0"/>
        <w:spacing w:beforeLines="50" w:before="180" w:afterLines="50"/>
        <w:jc w:val="both"/>
        <w:rPr>
          <w:bCs/>
          <w:i/>
          <w:iCs/>
          <w:sz w:val="20"/>
        </w:rPr>
      </w:pPr>
      <w:r w:rsidRPr="003A40FD">
        <w:rPr>
          <w:bCs/>
          <w:i/>
          <w:iCs/>
          <w:sz w:val="20"/>
        </w:rPr>
        <w:t xml:space="preserve">SL Angle of Arrival (SL </w:t>
      </w:r>
      <w:proofErr w:type="spellStart"/>
      <w:r w:rsidRPr="003A40FD">
        <w:rPr>
          <w:bCs/>
          <w:i/>
          <w:iCs/>
          <w:sz w:val="20"/>
        </w:rPr>
        <w:t>AoA</w:t>
      </w:r>
      <w:proofErr w:type="spellEnd"/>
      <w:r w:rsidRPr="003A40FD">
        <w:rPr>
          <w:bCs/>
          <w:i/>
          <w:iCs/>
          <w:sz w:val="20"/>
        </w:rPr>
        <w:t>) is defined as the estimated azimuth angle and vertical angle of a UE with respect to a reference direction, wherein the reference direction is defined:</w:t>
      </w:r>
    </w:p>
    <w:p w14:paraId="10CA9380" w14:textId="77777777" w:rsidR="003A40FD" w:rsidRDefault="003A40FD" w:rsidP="0029476C">
      <w:pPr>
        <w:pStyle w:val="aff2"/>
        <w:numPr>
          <w:ilvl w:val="1"/>
          <w:numId w:val="13"/>
        </w:numPr>
        <w:snapToGrid w:val="0"/>
        <w:spacing w:beforeLines="50" w:before="180" w:afterLines="50"/>
        <w:jc w:val="both"/>
        <w:rPr>
          <w:bCs/>
          <w:i/>
          <w:iCs/>
          <w:sz w:val="20"/>
        </w:rPr>
      </w:pPr>
      <w:r w:rsidRPr="003A40FD">
        <w:rPr>
          <w:bCs/>
          <w:i/>
          <w:iCs/>
          <w:sz w:val="20"/>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6895FFB" w14:textId="77777777" w:rsidR="003A40FD" w:rsidRPr="003A40FD" w:rsidRDefault="003A40FD" w:rsidP="0029476C">
      <w:pPr>
        <w:pStyle w:val="aff2"/>
        <w:numPr>
          <w:ilvl w:val="1"/>
          <w:numId w:val="13"/>
        </w:numPr>
        <w:snapToGrid w:val="0"/>
        <w:spacing w:beforeLines="50" w:before="180" w:afterLines="50"/>
        <w:jc w:val="both"/>
        <w:rPr>
          <w:bCs/>
          <w:i/>
          <w:iCs/>
          <w:sz w:val="20"/>
        </w:rPr>
      </w:pPr>
      <w:r w:rsidRPr="003A40FD">
        <w:rPr>
          <w:bCs/>
          <w:i/>
          <w:iCs/>
          <w:sz w:val="20"/>
        </w:rPr>
        <w:t xml:space="preserve">In the local coordinate system (LCS), wherein estimated azimuth angle is measured relative to x-axis of LCS and positive in a counter-clockwise direction and estimated vertical angle is measured </w:t>
      </w:r>
      <w:proofErr w:type="spellStart"/>
      <w:r w:rsidRPr="003A40FD">
        <w:rPr>
          <w:bCs/>
          <w:i/>
          <w:iCs/>
          <w:sz w:val="20"/>
        </w:rPr>
        <w:t>relatize</w:t>
      </w:r>
      <w:proofErr w:type="spellEnd"/>
      <w:r w:rsidRPr="003A40FD">
        <w:rPr>
          <w:bCs/>
          <w:i/>
          <w:iCs/>
          <w:sz w:val="20"/>
        </w:rPr>
        <w:t xml:space="preserve"> to z-axis of LCS and positive to x-y plane direction. The bearing, </w:t>
      </w:r>
      <w:proofErr w:type="spellStart"/>
      <w:r w:rsidRPr="003A40FD">
        <w:rPr>
          <w:bCs/>
          <w:i/>
          <w:iCs/>
          <w:sz w:val="20"/>
        </w:rPr>
        <w:t>downtilt</w:t>
      </w:r>
      <w:proofErr w:type="spellEnd"/>
      <w:r w:rsidRPr="003A40FD">
        <w:rPr>
          <w:bCs/>
          <w:i/>
          <w:iCs/>
          <w:sz w:val="20"/>
        </w:rPr>
        <w:t xml:space="preserve"> and slant angles of LCS are defined according to TS 38.901.</w:t>
      </w:r>
    </w:p>
    <w:p w14:paraId="1F33E8CB" w14:textId="77777777" w:rsidR="00EE2D3F" w:rsidRPr="003A40FD" w:rsidRDefault="00EE2D3F">
      <w:pPr>
        <w:snapToGrid w:val="0"/>
        <w:spacing w:beforeLines="50" w:before="180" w:afterLines="50" w:after="180"/>
        <w:jc w:val="both"/>
        <w:rPr>
          <w:bCs/>
          <w:iCs/>
          <w:sz w:val="20"/>
        </w:rPr>
      </w:pPr>
    </w:p>
    <w:p w14:paraId="0B878F2E" w14:textId="7482062A"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2.1.</w:t>
      </w:r>
      <w:r w:rsidR="005333E1">
        <w:rPr>
          <w:rFonts w:ascii="Arial" w:hAnsi="Arial" w:cs="Arial"/>
        </w:rPr>
        <w:t>4</w:t>
      </w:r>
      <w:r>
        <w:rPr>
          <w:rFonts w:ascii="Arial" w:hAnsi="Arial" w:cs="Arial"/>
        </w:rPr>
        <w:t xml:space="preserve"> SL positioning measurement report</w:t>
      </w:r>
    </w:p>
    <w:p w14:paraId="6A8C9779" w14:textId="1F70460E" w:rsidR="00DA610C" w:rsidRDefault="00BE1760">
      <w:pPr>
        <w:autoSpaceDE w:val="0"/>
        <w:autoSpaceDN w:val="0"/>
        <w:adjustRightInd w:val="0"/>
        <w:snapToGrid w:val="0"/>
        <w:spacing w:afterLines="50" w:after="180"/>
        <w:jc w:val="both"/>
        <w:rPr>
          <w:bCs/>
          <w:iCs/>
          <w:sz w:val="20"/>
          <w:szCs w:val="20"/>
        </w:rPr>
      </w:pPr>
      <w:r>
        <w:rPr>
          <w:bCs/>
          <w:iCs/>
          <w:sz w:val="20"/>
          <w:szCs w:val="20"/>
        </w:rPr>
        <w:t>In Rel-16/17, UE position is estimated and calculated based on measurements and only high-layer may have the capability to calculate position. In other words, the location calculation is performed not at physical layer. Also, higher-layer-signaling (LPP signaling) [</w:t>
      </w:r>
      <w:r w:rsidR="00286A6F">
        <w:rPr>
          <w:bCs/>
          <w:iCs/>
          <w:sz w:val="20"/>
          <w:szCs w:val="20"/>
        </w:rPr>
        <w:t>4</w:t>
      </w:r>
      <w:r>
        <w:rPr>
          <w:bCs/>
          <w:iCs/>
          <w:sz w:val="20"/>
          <w:szCs w:val="20"/>
        </w:rPr>
        <w:t xml:space="preserve">] is used for location information request and report in NR Rel-16/17. Therefore, it is straightforward to support SL positioning measurement request/report in high-layer signaling. </w:t>
      </w:r>
    </w:p>
    <w:p w14:paraId="216E951B" w14:textId="77777777" w:rsidR="00F06A2D" w:rsidRPr="00F06A2D" w:rsidRDefault="00F06A2D" w:rsidP="00F06A2D">
      <w:pPr>
        <w:autoSpaceDE w:val="0"/>
        <w:autoSpaceDN w:val="0"/>
        <w:adjustRightInd w:val="0"/>
        <w:snapToGrid w:val="0"/>
        <w:spacing w:afterLines="50" w:after="180"/>
        <w:jc w:val="both"/>
        <w:rPr>
          <w:bCs/>
          <w:iCs/>
          <w:sz w:val="20"/>
          <w:szCs w:val="20"/>
        </w:rPr>
      </w:pPr>
      <w:r>
        <w:rPr>
          <w:bCs/>
          <w:iCs/>
          <w:sz w:val="20"/>
          <w:szCs w:val="20"/>
        </w:rPr>
        <w:lastRenderedPageBreak/>
        <w:t>In order to support multiple legacy positioning methods, at least UE Rx-Tx time difference, SL-PRS RSRP (reference signal received power), SL-</w:t>
      </w:r>
      <w:proofErr w:type="spellStart"/>
      <w:r>
        <w:rPr>
          <w:bCs/>
          <w:iCs/>
          <w:sz w:val="20"/>
          <w:szCs w:val="20"/>
        </w:rPr>
        <w:t>AoA</w:t>
      </w:r>
      <w:proofErr w:type="spellEnd"/>
      <w:r>
        <w:rPr>
          <w:bCs/>
          <w:iCs/>
          <w:sz w:val="20"/>
          <w:szCs w:val="20"/>
        </w:rPr>
        <w:t xml:space="preserve"> (angle of arrival including both azimuth and zenith of arrival), SL-PRS RSTD (reference signal time difference), SL-PRS RTOA (</w:t>
      </w:r>
      <w:r w:rsidRPr="00D92A25">
        <w:rPr>
          <w:bCs/>
          <w:iCs/>
          <w:sz w:val="20"/>
          <w:szCs w:val="20"/>
        </w:rPr>
        <w:t>Relative Time of Arrival</w:t>
      </w:r>
      <w:r>
        <w:rPr>
          <w:bCs/>
          <w:iCs/>
          <w:sz w:val="20"/>
          <w:szCs w:val="20"/>
        </w:rPr>
        <w:t xml:space="preserve">) should be supported. Besides, referring to the discussion in Rel-17, SL-PRS RSRPP (reference signal received path power) may also be introduced for accuracy improvement. </w:t>
      </w:r>
      <w:r>
        <w:rPr>
          <w:iCs/>
          <w:sz w:val="20"/>
          <w:szCs w:val="20"/>
        </w:rPr>
        <w:t>The contents of SL positioning measurement report are studied and discussed in previous RAN1 meetings, the agreements shown in the following box were achieved accordingly.</w:t>
      </w:r>
    </w:p>
    <w:tbl>
      <w:tblPr>
        <w:tblStyle w:val="afc"/>
        <w:tblW w:w="0" w:type="auto"/>
        <w:tblLook w:val="04A0" w:firstRow="1" w:lastRow="0" w:firstColumn="1" w:lastColumn="0" w:noHBand="0" w:noVBand="1"/>
      </w:tblPr>
      <w:tblGrid>
        <w:gridCol w:w="9350"/>
      </w:tblGrid>
      <w:tr w:rsidR="00F06A2D" w14:paraId="3A5BCE65" w14:textId="77777777" w:rsidTr="008A33FA">
        <w:tc>
          <w:tcPr>
            <w:tcW w:w="9350" w:type="dxa"/>
          </w:tcPr>
          <w:p w14:paraId="2A5B0321" w14:textId="77777777" w:rsidR="00F06A2D" w:rsidRDefault="00F06A2D" w:rsidP="008A33FA">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0093C60F" w14:textId="77777777" w:rsidR="00F06A2D" w:rsidRDefault="00F06A2D" w:rsidP="008A33FA">
            <w:pPr>
              <w:snapToGrid w:val="0"/>
              <w:rPr>
                <w:rFonts w:eastAsia="Batang" w:cs="CG Times (WN)"/>
                <w:sz w:val="20"/>
                <w:szCs w:val="20"/>
                <w:lang w:val="en-GB" w:eastAsia="en-US"/>
              </w:rPr>
            </w:pPr>
            <w:r>
              <w:rPr>
                <w:rFonts w:eastAsia="Batang" w:cs="CG Times (WN)"/>
                <w:sz w:val="20"/>
                <w:szCs w:val="20"/>
                <w:lang w:val="en-GB" w:eastAsia="en-US"/>
              </w:rPr>
              <w:t xml:space="preserve">For the content of the </w:t>
            </w:r>
            <w:proofErr w:type="spellStart"/>
            <w:r>
              <w:rPr>
                <w:rFonts w:eastAsia="Batang" w:cs="CG Times (WN)"/>
                <w:sz w:val="20"/>
                <w:szCs w:val="20"/>
                <w:lang w:val="en-GB" w:eastAsia="en-US"/>
              </w:rPr>
              <w:t>sidelink</w:t>
            </w:r>
            <w:proofErr w:type="spellEnd"/>
            <w:r>
              <w:rPr>
                <w:rFonts w:eastAsia="Batang" w:cs="CG Times (WN)"/>
                <w:sz w:val="20"/>
                <w:szCs w:val="20"/>
                <w:lang w:val="en-GB" w:eastAsia="en-US"/>
              </w:rPr>
              <w:t xml:space="preserve"> positioning measurement report, potential elements may include at least the following:</w:t>
            </w:r>
          </w:p>
          <w:p w14:paraId="4021E259" w14:textId="77777777" w:rsidR="00F06A2D" w:rsidRDefault="00F06A2D" w:rsidP="008A33FA">
            <w:pPr>
              <w:numPr>
                <w:ilvl w:val="0"/>
                <w:numId w:val="3"/>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 xml:space="preserve">One or more </w:t>
            </w:r>
            <w:proofErr w:type="spellStart"/>
            <w:r>
              <w:rPr>
                <w:rFonts w:eastAsia="Times New Roman" w:cs="CG Times (WN)"/>
                <w:sz w:val="20"/>
                <w:szCs w:val="20"/>
                <w:lang w:val="en-GB" w:eastAsia="ko-KR"/>
              </w:rPr>
              <w:t>sidelink</w:t>
            </w:r>
            <w:proofErr w:type="spellEnd"/>
            <w:r>
              <w:rPr>
                <w:rFonts w:eastAsia="Times New Roman" w:cs="CG Times (WN)"/>
                <w:sz w:val="20"/>
                <w:szCs w:val="20"/>
                <w:lang w:val="en-GB" w:eastAsia="ko-KR"/>
              </w:rPr>
              <w:t xml:space="preserve"> positioning measurement(s)</w:t>
            </w:r>
          </w:p>
          <w:p w14:paraId="6EF55350" w14:textId="77777777" w:rsidR="00F06A2D" w:rsidRDefault="00F06A2D" w:rsidP="008A33FA">
            <w:pPr>
              <w:numPr>
                <w:ilvl w:val="0"/>
                <w:numId w:val="3"/>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 xml:space="preserve">Timestamp(s) associated with a </w:t>
            </w:r>
            <w:proofErr w:type="spellStart"/>
            <w:r>
              <w:rPr>
                <w:rFonts w:eastAsia="Times New Roman" w:cs="CG Times (WN)"/>
                <w:sz w:val="20"/>
                <w:szCs w:val="20"/>
                <w:lang w:val="en-GB" w:eastAsia="ko-KR"/>
              </w:rPr>
              <w:t>sidelink</w:t>
            </w:r>
            <w:proofErr w:type="spellEnd"/>
            <w:r>
              <w:rPr>
                <w:rFonts w:eastAsia="Times New Roman" w:cs="CG Times (WN)"/>
                <w:sz w:val="20"/>
                <w:szCs w:val="20"/>
                <w:lang w:val="en-GB" w:eastAsia="ko-KR"/>
              </w:rPr>
              <w:t xml:space="preserve"> positioning measurement </w:t>
            </w:r>
          </w:p>
          <w:p w14:paraId="548A0757" w14:textId="77777777" w:rsidR="00F06A2D" w:rsidRDefault="00F06A2D" w:rsidP="008A33FA">
            <w:pPr>
              <w:numPr>
                <w:ilvl w:val="0"/>
                <w:numId w:val="3"/>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 xml:space="preserve">Quality metric(s) associated with a </w:t>
            </w:r>
            <w:proofErr w:type="spellStart"/>
            <w:r>
              <w:rPr>
                <w:rFonts w:eastAsia="Times New Roman" w:cs="CG Times (WN)"/>
                <w:sz w:val="20"/>
                <w:szCs w:val="20"/>
                <w:lang w:val="en-GB" w:eastAsia="ko-KR"/>
              </w:rPr>
              <w:t>sidelink</w:t>
            </w:r>
            <w:proofErr w:type="spellEnd"/>
            <w:r>
              <w:rPr>
                <w:rFonts w:eastAsia="Times New Roman" w:cs="CG Times (WN)"/>
                <w:sz w:val="20"/>
                <w:szCs w:val="20"/>
                <w:lang w:val="en-GB" w:eastAsia="ko-KR"/>
              </w:rPr>
              <w:t xml:space="preserve"> positioning measurement </w:t>
            </w:r>
          </w:p>
          <w:p w14:paraId="4E48885E" w14:textId="77777777" w:rsidR="00F06A2D" w:rsidRDefault="00F06A2D" w:rsidP="008A33FA">
            <w:pPr>
              <w:numPr>
                <w:ilvl w:val="0"/>
                <w:numId w:val="3"/>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 xml:space="preserve">Identification Information for a </w:t>
            </w:r>
            <w:proofErr w:type="spellStart"/>
            <w:r>
              <w:rPr>
                <w:rFonts w:eastAsia="Times New Roman" w:cs="CG Times (WN)"/>
                <w:sz w:val="20"/>
                <w:szCs w:val="20"/>
                <w:lang w:val="en-GB" w:eastAsia="ko-KR"/>
              </w:rPr>
              <w:t>sidelink</w:t>
            </w:r>
            <w:proofErr w:type="spellEnd"/>
            <w:r>
              <w:rPr>
                <w:rFonts w:eastAsia="Times New Roman" w:cs="CG Times (WN)"/>
                <w:sz w:val="20"/>
                <w:szCs w:val="20"/>
                <w:lang w:val="en-GB" w:eastAsia="ko-KR"/>
              </w:rPr>
              <w:t xml:space="preserve"> positioning measurement</w:t>
            </w:r>
          </w:p>
          <w:p w14:paraId="4FA47057" w14:textId="77777777" w:rsidR="00F06A2D" w:rsidRDefault="00F06A2D" w:rsidP="008A33FA">
            <w:pPr>
              <w:numPr>
                <w:ilvl w:val="0"/>
                <w:numId w:val="3"/>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FFS any detail for the above</w:t>
            </w:r>
          </w:p>
          <w:p w14:paraId="72768C8C" w14:textId="77777777" w:rsidR="00F06A2D" w:rsidRDefault="00F06A2D" w:rsidP="008A33FA">
            <w:pPr>
              <w:snapToGrid w:val="0"/>
              <w:spacing w:after="160" w:line="259" w:lineRule="auto"/>
              <w:contextualSpacing/>
              <w:rPr>
                <w:rFonts w:eastAsia="Malgun Gothic" w:cs="CG Times (WN)"/>
                <w:sz w:val="20"/>
                <w:szCs w:val="20"/>
                <w:lang w:val="en-GB" w:eastAsia="ko-KR"/>
              </w:rPr>
            </w:pPr>
          </w:p>
          <w:p w14:paraId="48FAD9FC" w14:textId="77777777" w:rsidR="00F06A2D" w:rsidRDefault="00F06A2D" w:rsidP="008A33FA">
            <w:pPr>
              <w:snapToGrid w:val="0"/>
              <w:rPr>
                <w:rFonts w:eastAsia="Batang"/>
                <w:b/>
                <w:bCs/>
                <w:sz w:val="20"/>
                <w:szCs w:val="20"/>
                <w:u w:val="single"/>
                <w:lang w:val="en-GB" w:eastAsia="en-US"/>
              </w:rPr>
            </w:pPr>
            <w:r>
              <w:rPr>
                <w:rFonts w:eastAsia="Batang"/>
                <w:b/>
                <w:bCs/>
                <w:sz w:val="20"/>
                <w:szCs w:val="20"/>
                <w:u w:val="single"/>
                <w:lang w:val="en-GB" w:eastAsia="en-US"/>
              </w:rPr>
              <w:t>Agreement in RAN1#110b-e</w:t>
            </w:r>
          </w:p>
          <w:p w14:paraId="5A896D97" w14:textId="77777777" w:rsidR="00F06A2D" w:rsidRPr="00341FE2" w:rsidRDefault="00F06A2D" w:rsidP="008A33FA">
            <w:pPr>
              <w:snapToGrid w:val="0"/>
              <w:jc w:val="both"/>
              <w:rPr>
                <w:rFonts w:ascii="Times" w:eastAsia="Batang" w:hAnsi="Times" w:cs="CG Times (WN)"/>
                <w:sz w:val="20"/>
                <w:lang w:val="en-GB" w:eastAsia="en-US"/>
              </w:rPr>
            </w:pPr>
            <w:r w:rsidRPr="00341FE2">
              <w:rPr>
                <w:rFonts w:ascii="Times" w:eastAsia="Batang" w:hAnsi="Times" w:cs="CG Times (WN)"/>
                <w:sz w:val="20"/>
                <w:lang w:val="en-GB" w:eastAsia="en-US"/>
              </w:rPr>
              <w:t>With regards to the Positioning methods supported using SL</w:t>
            </w:r>
            <w:r w:rsidRPr="00341FE2">
              <w:rPr>
                <w:rFonts w:ascii="Times" w:eastAsia="Batang" w:hAnsi="Times" w:cs="CG Times (WN)"/>
                <w:lang w:val="en-GB" w:eastAsia="en-US"/>
              </w:rPr>
              <w:t>-</w:t>
            </w:r>
            <w:r w:rsidRPr="00977E10">
              <w:rPr>
                <w:rFonts w:ascii="Times" w:eastAsia="Batang" w:hAnsi="Times" w:cs="CG Times (WN)"/>
                <w:sz w:val="20"/>
                <w:lang w:val="en-GB" w:eastAsia="en-US"/>
              </w:rPr>
              <w:t>PRS</w:t>
            </w:r>
            <w:r w:rsidRPr="00977E10">
              <w:rPr>
                <w:rFonts w:ascii="Times" w:eastAsia="Batang" w:hAnsi="Times" w:cs="CG Times (WN)"/>
                <w:sz w:val="15"/>
                <w:lang w:val="en-GB" w:eastAsia="en-US"/>
              </w:rPr>
              <w:t xml:space="preserve"> </w:t>
            </w:r>
            <w:r w:rsidRPr="00341FE2">
              <w:rPr>
                <w:rFonts w:ascii="Times" w:eastAsia="Batang" w:hAnsi="Times" w:cs="CG Times (WN)"/>
                <w:sz w:val="20"/>
                <w:lang w:val="en-GB" w:eastAsia="en-US"/>
              </w:rPr>
              <w:t xml:space="preserve">measurements </w:t>
            </w:r>
          </w:p>
          <w:p w14:paraId="653E19E9" w14:textId="77777777" w:rsidR="00F06A2D" w:rsidRPr="00341FE2" w:rsidRDefault="00F06A2D" w:rsidP="008A33FA">
            <w:pPr>
              <w:numPr>
                <w:ilvl w:val="0"/>
                <w:numId w:val="7"/>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at least the following measurements are considered:</w:t>
            </w:r>
          </w:p>
          <w:p w14:paraId="1A74FA9B" w14:textId="77777777" w:rsidR="00F06A2D" w:rsidRPr="00341FE2" w:rsidRDefault="00F06A2D" w:rsidP="008A33FA">
            <w:pPr>
              <w:numPr>
                <w:ilvl w:val="0"/>
                <w:numId w:val="8"/>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SL Rx-Tx measurement</w:t>
            </w:r>
          </w:p>
          <w:p w14:paraId="14BEC28F" w14:textId="77777777" w:rsidR="00F06A2D" w:rsidRPr="00341FE2" w:rsidRDefault="00F06A2D" w:rsidP="008A33FA">
            <w:pPr>
              <w:numPr>
                <w:ilvl w:val="0"/>
                <w:numId w:val="8"/>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SL RSTD measurement</w:t>
            </w:r>
          </w:p>
          <w:p w14:paraId="753AAEE7" w14:textId="77777777" w:rsidR="00F06A2D" w:rsidRPr="00341FE2" w:rsidRDefault="00F06A2D" w:rsidP="008A33FA">
            <w:pPr>
              <w:numPr>
                <w:ilvl w:val="0"/>
                <w:numId w:val="8"/>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SL RSRP measurement</w:t>
            </w:r>
          </w:p>
          <w:p w14:paraId="6754D4A5" w14:textId="77777777" w:rsidR="00F06A2D" w:rsidRPr="00341FE2" w:rsidRDefault="00F06A2D" w:rsidP="008A33FA">
            <w:pPr>
              <w:numPr>
                <w:ilvl w:val="0"/>
                <w:numId w:val="8"/>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 xml:space="preserve">SL RSRPP measurement </w:t>
            </w:r>
          </w:p>
          <w:p w14:paraId="3C6E9A2E" w14:textId="77777777" w:rsidR="00F06A2D" w:rsidRPr="00341FE2" w:rsidRDefault="00F06A2D" w:rsidP="008A33FA">
            <w:pPr>
              <w:numPr>
                <w:ilvl w:val="0"/>
                <w:numId w:val="8"/>
              </w:numPr>
              <w:snapToGrid w:val="0"/>
              <w:spacing w:after="160" w:line="259" w:lineRule="auto"/>
              <w:contextualSpacing/>
              <w:jc w:val="both"/>
              <w:rPr>
                <w:rFonts w:ascii="Times" w:eastAsia="Batang" w:hAnsi="Times" w:cs="CG Times (WN)"/>
                <w:sz w:val="20"/>
                <w:lang w:val="en-GB" w:eastAsia="en-US"/>
              </w:rPr>
            </w:pPr>
            <w:r w:rsidRPr="00341FE2">
              <w:rPr>
                <w:rFonts w:ascii="Times" w:eastAsia="等线" w:hAnsi="Times" w:cs="CG Times (WN)" w:hint="eastAsia"/>
                <w:sz w:val="20"/>
                <w:lang w:val="en-GB"/>
              </w:rPr>
              <w:t>S</w:t>
            </w:r>
            <w:r w:rsidRPr="00341FE2">
              <w:rPr>
                <w:rFonts w:ascii="Times" w:eastAsia="等线" w:hAnsi="Times" w:cs="CG Times (WN)"/>
                <w:sz w:val="20"/>
                <w:lang w:val="en-GB"/>
              </w:rPr>
              <w:t>L RTOA measurement</w:t>
            </w:r>
          </w:p>
          <w:p w14:paraId="7A1DA130" w14:textId="77777777" w:rsidR="00F06A2D" w:rsidRPr="00341FE2" w:rsidRDefault="00F06A2D" w:rsidP="008A33FA">
            <w:pPr>
              <w:numPr>
                <w:ilvl w:val="0"/>
                <w:numId w:val="8"/>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SL Azimuth of arrival (</w:t>
            </w:r>
            <w:proofErr w:type="spellStart"/>
            <w:r w:rsidRPr="00341FE2">
              <w:rPr>
                <w:rFonts w:ascii="Times" w:eastAsia="Batang" w:hAnsi="Times" w:cs="CG Times (WN)"/>
                <w:sz w:val="20"/>
                <w:lang w:val="en-GB" w:eastAsia="en-US"/>
              </w:rPr>
              <w:t>AoA</w:t>
            </w:r>
            <w:proofErr w:type="spellEnd"/>
            <w:r w:rsidRPr="00341FE2">
              <w:rPr>
                <w:rFonts w:ascii="Times" w:eastAsia="Batang" w:hAnsi="Times" w:cs="CG Times (WN)"/>
                <w:sz w:val="20"/>
                <w:lang w:val="en-GB" w:eastAsia="en-US"/>
              </w:rPr>
              <w:t>) and SL zenith of arrival (</w:t>
            </w:r>
            <w:proofErr w:type="spellStart"/>
            <w:r w:rsidRPr="00341FE2">
              <w:rPr>
                <w:rFonts w:ascii="Times" w:eastAsia="Batang" w:hAnsi="Times" w:cs="CG Times (WN)"/>
                <w:sz w:val="20"/>
                <w:lang w:val="en-GB" w:eastAsia="en-US"/>
              </w:rPr>
              <w:t>ZoA</w:t>
            </w:r>
            <w:proofErr w:type="spellEnd"/>
            <w:r w:rsidRPr="00341FE2">
              <w:rPr>
                <w:rFonts w:ascii="Times" w:eastAsia="Batang" w:hAnsi="Times" w:cs="CG Times (WN)"/>
                <w:sz w:val="20"/>
                <w:lang w:val="en-GB" w:eastAsia="en-US"/>
              </w:rPr>
              <w:t>) measurement</w:t>
            </w:r>
          </w:p>
          <w:p w14:paraId="5DBD9D68" w14:textId="77777777" w:rsidR="00F06A2D" w:rsidRPr="00341FE2" w:rsidRDefault="00F06A2D" w:rsidP="008A33FA">
            <w:pPr>
              <w:numPr>
                <w:ilvl w:val="0"/>
                <w:numId w:val="7"/>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4E4C7912" w14:textId="77777777" w:rsidR="00F06A2D" w:rsidRPr="00341FE2" w:rsidRDefault="00F06A2D" w:rsidP="008A33FA">
            <w:pPr>
              <w:numPr>
                <w:ilvl w:val="0"/>
                <w:numId w:val="7"/>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Companies are encouraged to study potential enhancements, such as SL Rx-Tx measurement not being reported but the transmit time of SL-PRS being adjusted based on the measurement</w:t>
            </w:r>
          </w:p>
          <w:p w14:paraId="66CD7CA8" w14:textId="77777777" w:rsidR="00F06A2D" w:rsidRDefault="00F06A2D" w:rsidP="008A33FA">
            <w:pPr>
              <w:numPr>
                <w:ilvl w:val="0"/>
                <w:numId w:val="7"/>
              </w:numPr>
              <w:snapToGrid w:val="0"/>
              <w:spacing w:after="160" w:line="259" w:lineRule="auto"/>
              <w:contextualSpacing/>
              <w:jc w:val="both"/>
              <w:rPr>
                <w:rFonts w:ascii="Times" w:eastAsia="Batang" w:hAnsi="Times" w:cs="CG Times (WN)"/>
                <w:sz w:val="20"/>
                <w:lang w:val="en-GB" w:eastAsia="en-US"/>
              </w:rPr>
            </w:pPr>
            <w:r w:rsidRPr="00341FE2">
              <w:rPr>
                <w:rFonts w:ascii="Times" w:eastAsia="Batang" w:hAnsi="Times" w:cs="CG Times (WN)"/>
                <w:sz w:val="20"/>
                <w:lang w:val="en-GB" w:eastAsia="en-US"/>
              </w:rPr>
              <w:t>FFS any additional measurements</w:t>
            </w:r>
          </w:p>
          <w:p w14:paraId="7434200E" w14:textId="77777777" w:rsidR="00F06A2D" w:rsidRDefault="00F06A2D" w:rsidP="008A33FA">
            <w:pPr>
              <w:snapToGrid w:val="0"/>
              <w:spacing w:after="160" w:line="259" w:lineRule="auto"/>
              <w:contextualSpacing/>
              <w:jc w:val="both"/>
              <w:rPr>
                <w:rFonts w:ascii="Times" w:eastAsia="Batang" w:hAnsi="Times" w:cs="CG Times (WN)"/>
                <w:sz w:val="20"/>
                <w:lang w:val="en-GB" w:eastAsia="en-US"/>
              </w:rPr>
            </w:pPr>
          </w:p>
          <w:p w14:paraId="0EBEAFED" w14:textId="77777777" w:rsidR="00F06A2D" w:rsidRDefault="00F06A2D" w:rsidP="008A33FA">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446FCDDF" w14:textId="77777777" w:rsidR="00F06A2D" w:rsidRPr="00E540BD" w:rsidRDefault="00F06A2D" w:rsidP="008A33FA">
            <w:pPr>
              <w:snapToGrid w:val="0"/>
              <w:jc w:val="both"/>
              <w:rPr>
                <w:sz w:val="20"/>
                <w:szCs w:val="20"/>
              </w:rPr>
            </w:pPr>
            <w:r w:rsidRPr="00E540BD">
              <w:rPr>
                <w:sz w:val="20"/>
                <w:szCs w:val="20"/>
              </w:rPr>
              <w:t xml:space="preserve">With regards to the Positioning methods supported using SL-PRS measurements </w:t>
            </w:r>
          </w:p>
          <w:p w14:paraId="1039B563" w14:textId="77777777" w:rsidR="00F06A2D" w:rsidRPr="00E540BD" w:rsidRDefault="00F06A2D" w:rsidP="008A33FA">
            <w:pPr>
              <w:numPr>
                <w:ilvl w:val="0"/>
                <w:numId w:val="7"/>
              </w:numPr>
              <w:snapToGrid w:val="0"/>
              <w:jc w:val="both"/>
              <w:rPr>
                <w:rFonts w:ascii="Calibri" w:hAnsi="Calibri" w:cs="Calibri"/>
                <w:sz w:val="20"/>
                <w:szCs w:val="20"/>
              </w:rPr>
            </w:pPr>
            <w:r w:rsidRPr="00E540BD">
              <w:rPr>
                <w:sz w:val="20"/>
                <w:szCs w:val="20"/>
              </w:rPr>
              <w:t>at least the following measurements should be introduced:</w:t>
            </w:r>
          </w:p>
          <w:p w14:paraId="10F0547C" w14:textId="77777777" w:rsidR="00F06A2D" w:rsidRPr="00E540BD" w:rsidRDefault="00F06A2D" w:rsidP="008A33FA">
            <w:pPr>
              <w:pStyle w:val="aff2"/>
              <w:numPr>
                <w:ilvl w:val="1"/>
                <w:numId w:val="21"/>
              </w:numPr>
              <w:snapToGrid w:val="0"/>
              <w:jc w:val="both"/>
              <w:rPr>
                <w:iCs/>
                <w:sz w:val="20"/>
              </w:rPr>
            </w:pPr>
            <w:r w:rsidRPr="00E540BD">
              <w:rPr>
                <w:iCs/>
                <w:sz w:val="20"/>
              </w:rPr>
              <w:t>SL-PRS based Rx-Tx measurement</w:t>
            </w:r>
          </w:p>
          <w:p w14:paraId="6EE5D164" w14:textId="77777777" w:rsidR="00F06A2D" w:rsidRPr="00E540BD" w:rsidRDefault="00F06A2D" w:rsidP="008A33FA">
            <w:pPr>
              <w:pStyle w:val="aff2"/>
              <w:numPr>
                <w:ilvl w:val="1"/>
                <w:numId w:val="21"/>
              </w:numPr>
              <w:snapToGrid w:val="0"/>
              <w:jc w:val="both"/>
              <w:rPr>
                <w:iCs/>
                <w:sz w:val="20"/>
              </w:rPr>
            </w:pPr>
            <w:r w:rsidRPr="00E540BD">
              <w:rPr>
                <w:iCs/>
                <w:sz w:val="20"/>
              </w:rPr>
              <w:t>SL-PRS based RSTD measurement</w:t>
            </w:r>
          </w:p>
          <w:p w14:paraId="019ED9F3" w14:textId="77777777" w:rsidR="00F06A2D" w:rsidRPr="00E540BD" w:rsidRDefault="00F06A2D" w:rsidP="008A33FA">
            <w:pPr>
              <w:pStyle w:val="aff2"/>
              <w:numPr>
                <w:ilvl w:val="1"/>
                <w:numId w:val="21"/>
              </w:numPr>
              <w:snapToGrid w:val="0"/>
              <w:jc w:val="both"/>
              <w:rPr>
                <w:iCs/>
                <w:sz w:val="20"/>
              </w:rPr>
            </w:pPr>
            <w:r w:rsidRPr="00E540BD">
              <w:rPr>
                <w:iCs/>
                <w:sz w:val="20"/>
              </w:rPr>
              <w:t>SL-PRS based RSRP measurement</w:t>
            </w:r>
          </w:p>
          <w:p w14:paraId="461BF30E" w14:textId="77777777" w:rsidR="00F06A2D" w:rsidRPr="00E540BD" w:rsidRDefault="00F06A2D" w:rsidP="008A33FA">
            <w:pPr>
              <w:pStyle w:val="aff2"/>
              <w:numPr>
                <w:ilvl w:val="1"/>
                <w:numId w:val="21"/>
              </w:numPr>
              <w:snapToGrid w:val="0"/>
              <w:jc w:val="both"/>
              <w:rPr>
                <w:iCs/>
                <w:sz w:val="20"/>
              </w:rPr>
            </w:pPr>
            <w:r w:rsidRPr="00E540BD">
              <w:rPr>
                <w:iCs/>
                <w:sz w:val="20"/>
              </w:rPr>
              <w:t>SL-PRS based RSRPP measurement</w:t>
            </w:r>
          </w:p>
          <w:p w14:paraId="39482745" w14:textId="77777777" w:rsidR="00F06A2D" w:rsidRPr="00E540BD" w:rsidRDefault="00F06A2D" w:rsidP="008A33FA">
            <w:pPr>
              <w:pStyle w:val="aff2"/>
              <w:numPr>
                <w:ilvl w:val="1"/>
                <w:numId w:val="21"/>
              </w:numPr>
              <w:snapToGrid w:val="0"/>
              <w:jc w:val="both"/>
              <w:rPr>
                <w:iCs/>
                <w:sz w:val="20"/>
              </w:rPr>
            </w:pPr>
            <w:r w:rsidRPr="00E540BD">
              <w:rPr>
                <w:iCs/>
                <w:sz w:val="20"/>
              </w:rPr>
              <w:t>SL-PRS based RTOA measurement</w:t>
            </w:r>
          </w:p>
          <w:p w14:paraId="20175670" w14:textId="77777777" w:rsidR="00F06A2D" w:rsidRPr="00E540BD" w:rsidRDefault="00F06A2D" w:rsidP="008A33FA">
            <w:pPr>
              <w:pStyle w:val="aff2"/>
              <w:numPr>
                <w:ilvl w:val="1"/>
                <w:numId w:val="21"/>
              </w:numPr>
              <w:snapToGrid w:val="0"/>
              <w:jc w:val="both"/>
              <w:rPr>
                <w:iCs/>
              </w:rPr>
            </w:pPr>
            <w:r w:rsidRPr="00E540BD">
              <w:rPr>
                <w:iCs/>
                <w:sz w:val="20"/>
              </w:rPr>
              <w:t>SL-PRS based Azimuth of arrival (</w:t>
            </w:r>
            <w:proofErr w:type="spellStart"/>
            <w:r w:rsidRPr="00E540BD">
              <w:rPr>
                <w:iCs/>
                <w:sz w:val="20"/>
              </w:rPr>
              <w:t>AoA</w:t>
            </w:r>
            <w:proofErr w:type="spellEnd"/>
            <w:r w:rsidRPr="00E540BD">
              <w:rPr>
                <w:iCs/>
                <w:sz w:val="20"/>
              </w:rPr>
              <w:t>) and SL zenith of arrival (</w:t>
            </w:r>
            <w:proofErr w:type="spellStart"/>
            <w:r w:rsidRPr="00E540BD">
              <w:rPr>
                <w:iCs/>
                <w:sz w:val="20"/>
              </w:rPr>
              <w:t>ZoA</w:t>
            </w:r>
            <w:proofErr w:type="spellEnd"/>
            <w:r w:rsidRPr="00E540BD">
              <w:rPr>
                <w:iCs/>
                <w:sz w:val="20"/>
              </w:rPr>
              <w:t>) measurement</w:t>
            </w:r>
          </w:p>
        </w:tc>
      </w:tr>
    </w:tbl>
    <w:p w14:paraId="4D1CD4CA" w14:textId="496A81D6" w:rsidR="00DA610C" w:rsidRDefault="00BE1760">
      <w:pPr>
        <w:autoSpaceDE w:val="0"/>
        <w:autoSpaceDN w:val="0"/>
        <w:adjustRightInd w:val="0"/>
        <w:snapToGrid w:val="0"/>
        <w:spacing w:afterLines="50" w:after="180"/>
        <w:jc w:val="both"/>
        <w:rPr>
          <w:bCs/>
          <w:iCs/>
          <w:sz w:val="20"/>
          <w:szCs w:val="20"/>
        </w:rPr>
      </w:pPr>
      <w:r>
        <w:rPr>
          <w:bCs/>
          <w:iCs/>
          <w:sz w:val="20"/>
          <w:szCs w:val="20"/>
        </w:rPr>
        <w:t>According to current Rel-16/17 positioning design, UE measurements are requested/reported for each positioning method as shown in Table 2.1</w:t>
      </w:r>
      <w:r w:rsidR="00C304C0">
        <w:rPr>
          <w:bCs/>
          <w:iCs/>
          <w:sz w:val="20"/>
          <w:szCs w:val="20"/>
        </w:rPr>
        <w:t>-2</w:t>
      </w:r>
      <w:r>
        <w:rPr>
          <w:bCs/>
          <w:iCs/>
          <w:sz w:val="20"/>
          <w:szCs w:val="20"/>
        </w:rPr>
        <w:t xml:space="preserve">. LMF can firstly send a </w:t>
      </w:r>
      <w:proofErr w:type="spellStart"/>
      <w:r>
        <w:rPr>
          <w:bCs/>
          <w:i/>
          <w:iCs/>
          <w:sz w:val="20"/>
          <w:szCs w:val="20"/>
        </w:rPr>
        <w:t>RequestLocationInformation</w:t>
      </w:r>
      <w:proofErr w:type="spellEnd"/>
      <w:r>
        <w:rPr>
          <w:bCs/>
          <w:iCs/>
          <w:sz w:val="20"/>
          <w:szCs w:val="20"/>
        </w:rPr>
        <w:t xml:space="preserve"> message to UE to request location information, indicating the type of location information needed, accordingly, </w:t>
      </w:r>
      <w:proofErr w:type="spellStart"/>
      <w:r>
        <w:rPr>
          <w:bCs/>
          <w:i/>
          <w:iCs/>
          <w:sz w:val="20"/>
          <w:szCs w:val="20"/>
        </w:rPr>
        <w:t>ProvideLocationInformation</w:t>
      </w:r>
      <w:proofErr w:type="spellEnd"/>
      <w:r>
        <w:rPr>
          <w:bCs/>
          <w:iCs/>
          <w:sz w:val="20"/>
          <w:szCs w:val="20"/>
        </w:rPr>
        <w:t xml:space="preserve"> message sent from UE to LMF should match or be a subset of the location information requested by LMF.</w:t>
      </w:r>
    </w:p>
    <w:p w14:paraId="661C3966" w14:textId="0F512781" w:rsidR="00DA610C" w:rsidRDefault="00BE1760">
      <w:pPr>
        <w:autoSpaceDE w:val="0"/>
        <w:autoSpaceDN w:val="0"/>
        <w:adjustRightInd w:val="0"/>
        <w:snapToGrid w:val="0"/>
        <w:spacing w:beforeLines="50" w:before="180" w:afterLines="50" w:after="180"/>
        <w:jc w:val="center"/>
        <w:rPr>
          <w:bCs/>
          <w:iCs/>
          <w:sz w:val="20"/>
          <w:szCs w:val="20"/>
        </w:rPr>
      </w:pPr>
      <w:r>
        <w:rPr>
          <w:rFonts w:hint="eastAsia"/>
          <w:bCs/>
          <w:iCs/>
          <w:sz w:val="20"/>
          <w:szCs w:val="20"/>
        </w:rPr>
        <w:t>T</w:t>
      </w:r>
      <w:r>
        <w:rPr>
          <w:bCs/>
          <w:iCs/>
          <w:sz w:val="20"/>
          <w:szCs w:val="20"/>
        </w:rPr>
        <w:t>able 2.1</w:t>
      </w:r>
      <w:r w:rsidR="002E11C7">
        <w:rPr>
          <w:bCs/>
          <w:iCs/>
          <w:sz w:val="20"/>
          <w:szCs w:val="20"/>
        </w:rPr>
        <w:t>-2</w:t>
      </w:r>
      <w:r>
        <w:rPr>
          <w:bCs/>
          <w:iCs/>
          <w:sz w:val="20"/>
          <w:szCs w:val="20"/>
        </w:rPr>
        <w:t>: Measurements reported by UE for each positioning method in Rel-16/17</w:t>
      </w:r>
    </w:p>
    <w:tbl>
      <w:tblPr>
        <w:tblStyle w:val="afc"/>
        <w:tblW w:w="0" w:type="auto"/>
        <w:tblLook w:val="04A0" w:firstRow="1" w:lastRow="0" w:firstColumn="1" w:lastColumn="0" w:noHBand="0" w:noVBand="1"/>
      </w:tblPr>
      <w:tblGrid>
        <w:gridCol w:w="1258"/>
        <w:gridCol w:w="4833"/>
        <w:gridCol w:w="3259"/>
      </w:tblGrid>
      <w:tr w:rsidR="00DA610C" w14:paraId="55120474" w14:textId="77777777">
        <w:trPr>
          <w:trHeight w:val="587"/>
        </w:trPr>
        <w:tc>
          <w:tcPr>
            <w:tcW w:w="1258" w:type="dxa"/>
            <w:shd w:val="clear" w:color="auto" w:fill="F2F2F2" w:themeFill="background1" w:themeFillShade="F2"/>
          </w:tcPr>
          <w:p w14:paraId="63D2ED19" w14:textId="77777777" w:rsidR="00DA610C" w:rsidRDefault="00BE1760">
            <w:pPr>
              <w:autoSpaceDE w:val="0"/>
              <w:autoSpaceDN w:val="0"/>
              <w:adjustRightInd w:val="0"/>
              <w:snapToGrid w:val="0"/>
              <w:spacing w:beforeLines="50" w:before="180" w:afterLines="50" w:after="180"/>
              <w:jc w:val="center"/>
              <w:rPr>
                <w:b/>
                <w:sz w:val="20"/>
                <w:szCs w:val="20"/>
              </w:rPr>
            </w:pPr>
            <w:r>
              <w:rPr>
                <w:rFonts w:hint="eastAsia"/>
                <w:b/>
                <w:sz w:val="20"/>
                <w:szCs w:val="20"/>
              </w:rPr>
              <w:t>M</w:t>
            </w:r>
            <w:r>
              <w:rPr>
                <w:b/>
                <w:sz w:val="20"/>
                <w:szCs w:val="20"/>
              </w:rPr>
              <w:t>ethods</w:t>
            </w:r>
          </w:p>
        </w:tc>
        <w:tc>
          <w:tcPr>
            <w:tcW w:w="4833" w:type="dxa"/>
            <w:shd w:val="clear" w:color="auto" w:fill="F2F2F2" w:themeFill="background1" w:themeFillShade="F2"/>
          </w:tcPr>
          <w:p w14:paraId="2DDEB944" w14:textId="77777777" w:rsidR="00DA610C" w:rsidRDefault="00BE1760">
            <w:pPr>
              <w:autoSpaceDE w:val="0"/>
              <w:autoSpaceDN w:val="0"/>
              <w:adjustRightInd w:val="0"/>
              <w:snapToGrid w:val="0"/>
              <w:spacing w:beforeLines="50" w:before="180" w:afterLines="50" w:after="180"/>
              <w:jc w:val="center"/>
              <w:rPr>
                <w:b/>
                <w:sz w:val="20"/>
                <w:szCs w:val="20"/>
              </w:rPr>
            </w:pPr>
            <w:r>
              <w:rPr>
                <w:rFonts w:hint="eastAsia"/>
                <w:b/>
                <w:sz w:val="20"/>
                <w:szCs w:val="20"/>
              </w:rPr>
              <w:t>M</w:t>
            </w:r>
            <w:r>
              <w:rPr>
                <w:b/>
                <w:sz w:val="20"/>
                <w:szCs w:val="20"/>
              </w:rPr>
              <w:t>easurements performed at UE side</w:t>
            </w:r>
          </w:p>
        </w:tc>
        <w:tc>
          <w:tcPr>
            <w:tcW w:w="3259" w:type="dxa"/>
            <w:shd w:val="clear" w:color="auto" w:fill="F2F2F2" w:themeFill="background1" w:themeFillShade="F2"/>
          </w:tcPr>
          <w:p w14:paraId="54762FBB" w14:textId="77777777" w:rsidR="00DA610C" w:rsidRDefault="00BE1760">
            <w:pPr>
              <w:autoSpaceDE w:val="0"/>
              <w:autoSpaceDN w:val="0"/>
              <w:adjustRightInd w:val="0"/>
              <w:snapToGrid w:val="0"/>
              <w:spacing w:beforeLines="50" w:before="180" w:afterLines="50" w:after="180"/>
              <w:jc w:val="center"/>
              <w:rPr>
                <w:b/>
                <w:sz w:val="20"/>
                <w:szCs w:val="20"/>
              </w:rPr>
            </w:pPr>
            <w:r>
              <w:rPr>
                <w:rFonts w:hint="eastAsia"/>
                <w:b/>
                <w:sz w:val="20"/>
                <w:szCs w:val="20"/>
              </w:rPr>
              <w:t>L</w:t>
            </w:r>
            <w:r>
              <w:rPr>
                <w:b/>
                <w:sz w:val="20"/>
                <w:szCs w:val="20"/>
              </w:rPr>
              <w:t>ocation information elements [</w:t>
            </w:r>
            <w:r w:rsidR="009A6C29">
              <w:rPr>
                <w:b/>
                <w:sz w:val="20"/>
                <w:szCs w:val="20"/>
              </w:rPr>
              <w:t>7</w:t>
            </w:r>
            <w:r>
              <w:rPr>
                <w:b/>
                <w:sz w:val="20"/>
                <w:szCs w:val="20"/>
              </w:rPr>
              <w:t>]</w:t>
            </w:r>
          </w:p>
        </w:tc>
      </w:tr>
      <w:tr w:rsidR="00DA610C" w14:paraId="34AFB76E" w14:textId="77777777">
        <w:trPr>
          <w:trHeight w:val="814"/>
        </w:trPr>
        <w:tc>
          <w:tcPr>
            <w:tcW w:w="1258" w:type="dxa"/>
          </w:tcPr>
          <w:p w14:paraId="2F41C915"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lastRenderedPageBreak/>
              <w:t>DL-</w:t>
            </w:r>
            <w:r>
              <w:rPr>
                <w:rFonts w:hint="eastAsia"/>
                <w:sz w:val="20"/>
                <w:szCs w:val="20"/>
              </w:rPr>
              <w:t>T</w:t>
            </w:r>
            <w:r>
              <w:rPr>
                <w:sz w:val="20"/>
                <w:szCs w:val="20"/>
              </w:rPr>
              <w:t>DOA</w:t>
            </w:r>
          </w:p>
        </w:tc>
        <w:tc>
          <w:tcPr>
            <w:tcW w:w="4833" w:type="dxa"/>
          </w:tcPr>
          <w:p w14:paraId="09CBF689"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DL RSTD,</w:t>
            </w:r>
            <w:r>
              <w:rPr>
                <w:color w:val="1F497D" w:themeColor="text2"/>
                <w:sz w:val="20"/>
                <w:szCs w:val="20"/>
              </w:rPr>
              <w:t xml:space="preserve"> </w:t>
            </w:r>
            <w:r>
              <w:rPr>
                <w:sz w:val="20"/>
                <w:szCs w:val="20"/>
              </w:rPr>
              <w:t>Quality for each measurement,</w:t>
            </w:r>
            <w:r>
              <w:rPr>
                <w:color w:val="1F497D" w:themeColor="text2"/>
                <w:sz w:val="20"/>
                <w:szCs w:val="20"/>
              </w:rPr>
              <w:t xml:space="preserve"> DL-PRS-RSRP, DL-PRS-RSRPP, Time stamp, LOS/NLOS information</w:t>
            </w:r>
          </w:p>
        </w:tc>
        <w:tc>
          <w:tcPr>
            <w:tcW w:w="3259" w:type="dxa"/>
          </w:tcPr>
          <w:p w14:paraId="70BD9951"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NR-DL-TDOA-</w:t>
            </w:r>
            <w:proofErr w:type="spellStart"/>
            <w:r>
              <w:rPr>
                <w:sz w:val="20"/>
                <w:szCs w:val="20"/>
              </w:rPr>
              <w:t>ProvideLocationInformation</w:t>
            </w:r>
            <w:proofErr w:type="spellEnd"/>
          </w:p>
        </w:tc>
      </w:tr>
      <w:tr w:rsidR="00DA610C" w14:paraId="6CF1AB83" w14:textId="77777777">
        <w:trPr>
          <w:trHeight w:val="1041"/>
        </w:trPr>
        <w:tc>
          <w:tcPr>
            <w:tcW w:w="1258" w:type="dxa"/>
          </w:tcPr>
          <w:p w14:paraId="541CCC4E" w14:textId="77777777" w:rsidR="00DA610C" w:rsidRDefault="00BE1760">
            <w:pPr>
              <w:autoSpaceDE w:val="0"/>
              <w:autoSpaceDN w:val="0"/>
              <w:adjustRightInd w:val="0"/>
              <w:snapToGrid w:val="0"/>
              <w:spacing w:beforeLines="50" w:before="180" w:afterLines="50" w:after="180"/>
              <w:jc w:val="center"/>
              <w:rPr>
                <w:sz w:val="20"/>
                <w:szCs w:val="20"/>
              </w:rPr>
            </w:pPr>
            <w:r>
              <w:rPr>
                <w:rFonts w:hint="eastAsia"/>
                <w:sz w:val="20"/>
                <w:szCs w:val="20"/>
              </w:rPr>
              <w:t>R</w:t>
            </w:r>
            <w:r>
              <w:rPr>
                <w:sz w:val="20"/>
                <w:szCs w:val="20"/>
              </w:rPr>
              <w:t>TT</w:t>
            </w:r>
          </w:p>
        </w:tc>
        <w:tc>
          <w:tcPr>
            <w:tcW w:w="4833" w:type="dxa"/>
          </w:tcPr>
          <w:p w14:paraId="6FD6A1E7"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UE Rx-Tx time difference, Quality for each measurement,</w:t>
            </w:r>
            <w:r>
              <w:rPr>
                <w:color w:val="1F497D" w:themeColor="text2"/>
                <w:sz w:val="20"/>
                <w:szCs w:val="20"/>
              </w:rPr>
              <w:t xml:space="preserve"> DL-PRS-RSRP, DL-PRS-RSRPP, Time stamp,</w:t>
            </w:r>
            <w:r>
              <w:rPr>
                <w:color w:val="1F497D" w:themeColor="text2"/>
              </w:rPr>
              <w:t xml:space="preserve"> </w:t>
            </w:r>
            <w:r>
              <w:rPr>
                <w:color w:val="1F497D" w:themeColor="text2"/>
                <w:sz w:val="20"/>
                <w:szCs w:val="20"/>
              </w:rPr>
              <w:t>LOS/NLOS information</w:t>
            </w:r>
          </w:p>
        </w:tc>
        <w:tc>
          <w:tcPr>
            <w:tcW w:w="3259" w:type="dxa"/>
          </w:tcPr>
          <w:p w14:paraId="180E0565"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NR-Multi-RTT-</w:t>
            </w:r>
            <w:proofErr w:type="spellStart"/>
            <w:r>
              <w:rPr>
                <w:sz w:val="20"/>
                <w:szCs w:val="20"/>
              </w:rPr>
              <w:t>ProvideLocationInformation</w:t>
            </w:r>
            <w:proofErr w:type="spellEnd"/>
          </w:p>
        </w:tc>
      </w:tr>
      <w:tr w:rsidR="00DA610C" w14:paraId="4F30E134" w14:textId="77777777">
        <w:trPr>
          <w:trHeight w:val="814"/>
        </w:trPr>
        <w:tc>
          <w:tcPr>
            <w:tcW w:w="1258" w:type="dxa"/>
          </w:tcPr>
          <w:p w14:paraId="0E4DA6CC"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DL-</w:t>
            </w:r>
            <w:proofErr w:type="spellStart"/>
            <w:r>
              <w:rPr>
                <w:rFonts w:hint="eastAsia"/>
                <w:sz w:val="20"/>
                <w:szCs w:val="20"/>
              </w:rPr>
              <w:t>A</w:t>
            </w:r>
            <w:r>
              <w:rPr>
                <w:sz w:val="20"/>
                <w:szCs w:val="20"/>
              </w:rPr>
              <w:t>oD</w:t>
            </w:r>
            <w:proofErr w:type="spellEnd"/>
          </w:p>
        </w:tc>
        <w:tc>
          <w:tcPr>
            <w:tcW w:w="4833" w:type="dxa"/>
          </w:tcPr>
          <w:p w14:paraId="54048A4B" w14:textId="77777777" w:rsidR="00DA610C" w:rsidRDefault="00BE1760">
            <w:pPr>
              <w:autoSpaceDE w:val="0"/>
              <w:autoSpaceDN w:val="0"/>
              <w:adjustRightInd w:val="0"/>
              <w:snapToGrid w:val="0"/>
              <w:spacing w:beforeLines="50" w:before="180" w:afterLines="50" w:after="180"/>
              <w:jc w:val="center"/>
              <w:rPr>
                <w:sz w:val="20"/>
                <w:szCs w:val="20"/>
              </w:rPr>
            </w:pPr>
            <w:r>
              <w:rPr>
                <w:sz w:val="20"/>
                <w:szCs w:val="20"/>
              </w:rPr>
              <w:t xml:space="preserve">DL-PRS receive beam index, </w:t>
            </w:r>
            <w:r>
              <w:rPr>
                <w:color w:val="1F497D" w:themeColor="text2"/>
                <w:sz w:val="20"/>
                <w:szCs w:val="20"/>
              </w:rPr>
              <w:t>DL-PRS-RSRP, DL-PRS-RSRPP, Time stamp, LOS/NLOS information</w:t>
            </w:r>
          </w:p>
        </w:tc>
        <w:tc>
          <w:tcPr>
            <w:tcW w:w="3259" w:type="dxa"/>
          </w:tcPr>
          <w:p w14:paraId="4D3A4333" w14:textId="77777777" w:rsidR="00DA610C" w:rsidRDefault="00BE1760">
            <w:pPr>
              <w:autoSpaceDE w:val="0"/>
              <w:autoSpaceDN w:val="0"/>
              <w:adjustRightInd w:val="0"/>
              <w:snapToGrid w:val="0"/>
              <w:spacing w:beforeLines="50" w:before="180" w:afterLines="50" w:after="180"/>
              <w:jc w:val="center"/>
              <w:rPr>
                <w:color w:val="1F497D" w:themeColor="text2"/>
                <w:sz w:val="20"/>
                <w:szCs w:val="20"/>
              </w:rPr>
            </w:pPr>
            <w:r>
              <w:rPr>
                <w:sz w:val="20"/>
                <w:szCs w:val="20"/>
              </w:rPr>
              <w:t>NR-DL-</w:t>
            </w:r>
            <w:proofErr w:type="spellStart"/>
            <w:r>
              <w:rPr>
                <w:sz w:val="20"/>
                <w:szCs w:val="20"/>
              </w:rPr>
              <w:t>AoD</w:t>
            </w:r>
            <w:proofErr w:type="spellEnd"/>
            <w:r>
              <w:rPr>
                <w:sz w:val="20"/>
                <w:szCs w:val="20"/>
              </w:rPr>
              <w:t>-</w:t>
            </w:r>
            <w:proofErr w:type="spellStart"/>
            <w:r>
              <w:rPr>
                <w:sz w:val="20"/>
                <w:szCs w:val="20"/>
              </w:rPr>
              <w:t>ProvideLocationInformation</w:t>
            </w:r>
            <w:proofErr w:type="spellEnd"/>
          </w:p>
        </w:tc>
      </w:tr>
    </w:tbl>
    <w:p w14:paraId="213C7464" w14:textId="20341137" w:rsidR="00DA610C" w:rsidRDefault="00BE1760" w:rsidP="002D1083">
      <w:pPr>
        <w:autoSpaceDE w:val="0"/>
        <w:autoSpaceDN w:val="0"/>
        <w:adjustRightInd w:val="0"/>
        <w:snapToGrid w:val="0"/>
        <w:spacing w:beforeLines="50" w:before="180" w:afterLines="50" w:after="180"/>
        <w:jc w:val="both"/>
        <w:rPr>
          <w:bCs/>
          <w:iCs/>
          <w:sz w:val="20"/>
          <w:szCs w:val="20"/>
        </w:rPr>
      </w:pPr>
      <w:r>
        <w:rPr>
          <w:bCs/>
          <w:iCs/>
          <w:sz w:val="20"/>
          <w:szCs w:val="20"/>
        </w:rPr>
        <w:t>Apparently all three positioning methods which need measurement results transferred from UE to the LMF include measurement elements “DL-PRS-RSRP”, “DL-PRS-RSRPP”, “Time stamp” and “LOS/NLOS information”. It is not signaling-efficient enough since measurement results derived from timing-based positioning method and angle-based positioning method can be merged for location calculation. Similar as the measurement information transfer framework defined in TS 38.455 [</w:t>
      </w:r>
      <w:r w:rsidR="00F06A2D">
        <w:rPr>
          <w:bCs/>
          <w:iCs/>
          <w:sz w:val="20"/>
          <w:szCs w:val="20"/>
        </w:rPr>
        <w:t>5</w:t>
      </w:r>
      <w:r>
        <w:rPr>
          <w:bCs/>
          <w:iCs/>
          <w:sz w:val="20"/>
          <w:szCs w:val="20"/>
        </w:rPr>
        <w:t xml:space="preserve">], we prefer SL positioning measurements report per UE in order to save signaling overhead, instead of measurement report per positioning method. </w:t>
      </w:r>
    </w:p>
    <w:p w14:paraId="70C94238" w14:textId="520F4311" w:rsidR="00DA610C" w:rsidRDefault="00BE1760">
      <w:pPr>
        <w:autoSpaceDE w:val="0"/>
        <w:autoSpaceDN w:val="0"/>
        <w:adjustRightInd w:val="0"/>
        <w:snapToGrid w:val="0"/>
        <w:spacing w:beforeLines="50" w:before="180" w:afterLines="50" w:after="180"/>
        <w:jc w:val="both"/>
        <w:rPr>
          <w:sz w:val="20"/>
          <w:szCs w:val="20"/>
          <w:lang w:val="en-GB"/>
        </w:rPr>
      </w:pPr>
      <w:r>
        <w:rPr>
          <w:sz w:val="20"/>
          <w:szCs w:val="20"/>
          <w:lang w:val="en-GB"/>
        </w:rPr>
        <w:t xml:space="preserve">In our understanding, </w:t>
      </w:r>
      <w:r w:rsidR="00F57DC5">
        <w:rPr>
          <w:sz w:val="20"/>
          <w:szCs w:val="20"/>
          <w:lang w:val="en-GB"/>
        </w:rPr>
        <w:t xml:space="preserve">the report structure in TS 38.455 can be </w:t>
      </w:r>
      <w:r w:rsidR="00FC165E">
        <w:rPr>
          <w:sz w:val="20"/>
          <w:szCs w:val="20"/>
          <w:lang w:val="en-GB"/>
        </w:rPr>
        <w:t>reused</w:t>
      </w:r>
      <w:r w:rsidR="00F57DC5">
        <w:rPr>
          <w:sz w:val="20"/>
          <w:szCs w:val="20"/>
          <w:lang w:val="en-GB"/>
        </w:rPr>
        <w:t xml:space="preserve">, i.e. </w:t>
      </w:r>
      <w:r>
        <w:rPr>
          <w:sz w:val="20"/>
          <w:szCs w:val="20"/>
          <w:lang w:val="en-GB"/>
        </w:rPr>
        <w:t>SL measurement report can contain at least the following information:</w:t>
      </w:r>
    </w:p>
    <w:p w14:paraId="73FE54A7" w14:textId="77777777" w:rsidR="00DA610C" w:rsidRDefault="00BE1760" w:rsidP="0029476C">
      <w:pPr>
        <w:pStyle w:val="aff2"/>
        <w:numPr>
          <w:ilvl w:val="0"/>
          <w:numId w:val="4"/>
        </w:numPr>
        <w:snapToGrid w:val="0"/>
        <w:spacing w:after="50"/>
        <w:jc w:val="both"/>
        <w:rPr>
          <w:sz w:val="20"/>
          <w:lang w:val="en-GB"/>
        </w:rPr>
      </w:pPr>
      <w:r>
        <w:rPr>
          <w:sz w:val="20"/>
          <w:lang w:val="en-GB"/>
        </w:rPr>
        <w:t xml:space="preserve">One or more </w:t>
      </w:r>
      <w:proofErr w:type="spellStart"/>
      <w:r>
        <w:rPr>
          <w:sz w:val="20"/>
          <w:lang w:val="en-GB"/>
        </w:rPr>
        <w:t>sidelink</w:t>
      </w:r>
      <w:proofErr w:type="spellEnd"/>
      <w:r>
        <w:rPr>
          <w:sz w:val="20"/>
          <w:lang w:val="en-GB"/>
        </w:rPr>
        <w:t xml:space="preserve"> positioning measurement(s): UE Rx-Tx time difference, SL-PRS RSRP, SL-PRS RSRPP, SL-</w:t>
      </w:r>
      <w:proofErr w:type="spellStart"/>
      <w:r>
        <w:rPr>
          <w:sz w:val="20"/>
          <w:lang w:val="en-GB"/>
        </w:rPr>
        <w:t>AoA</w:t>
      </w:r>
      <w:proofErr w:type="spellEnd"/>
      <w:r>
        <w:rPr>
          <w:sz w:val="20"/>
          <w:lang w:val="en-GB"/>
        </w:rPr>
        <w:t xml:space="preserve"> (including both azimuth and zenith of arrival), SL-PRS RSTD</w:t>
      </w:r>
      <w:r w:rsidR="007113BB">
        <w:rPr>
          <w:sz w:val="20"/>
          <w:lang w:val="en-GB"/>
        </w:rPr>
        <w:t>, SL-PRS RTOA</w:t>
      </w:r>
    </w:p>
    <w:p w14:paraId="7F0283AC" w14:textId="77777777" w:rsidR="00DA610C" w:rsidRDefault="00BE1760" w:rsidP="0029476C">
      <w:pPr>
        <w:pStyle w:val="aff2"/>
        <w:numPr>
          <w:ilvl w:val="0"/>
          <w:numId w:val="4"/>
        </w:numPr>
        <w:snapToGrid w:val="0"/>
        <w:spacing w:after="50"/>
        <w:jc w:val="both"/>
        <w:rPr>
          <w:sz w:val="20"/>
          <w:lang w:val="en-GB"/>
        </w:rPr>
      </w:pPr>
      <w:r>
        <w:rPr>
          <w:sz w:val="20"/>
          <w:lang w:val="en-GB"/>
        </w:rPr>
        <w:t>Time stamps at which the measurements are performed</w:t>
      </w:r>
    </w:p>
    <w:p w14:paraId="1E826B2D" w14:textId="77777777" w:rsidR="00DA610C" w:rsidRDefault="00BE1760" w:rsidP="0029476C">
      <w:pPr>
        <w:pStyle w:val="aff2"/>
        <w:numPr>
          <w:ilvl w:val="0"/>
          <w:numId w:val="4"/>
        </w:numPr>
        <w:snapToGrid w:val="0"/>
        <w:spacing w:after="50"/>
        <w:jc w:val="both"/>
        <w:rPr>
          <w:sz w:val="20"/>
          <w:lang w:val="en-GB"/>
        </w:rPr>
      </w:pPr>
      <w:r>
        <w:rPr>
          <w:rFonts w:eastAsia="Times New Roman" w:cs="CG Times (WN)"/>
          <w:sz w:val="20"/>
          <w:lang w:val="en-GB" w:eastAsia="ko-KR"/>
        </w:rPr>
        <w:t xml:space="preserve">Quality metric(s): </w:t>
      </w:r>
      <w:r>
        <w:rPr>
          <w:sz w:val="20"/>
          <w:lang w:val="en-GB"/>
        </w:rPr>
        <w:t>timing quality or measurement quality</w:t>
      </w:r>
    </w:p>
    <w:p w14:paraId="0C566369" w14:textId="77777777" w:rsidR="00DA610C" w:rsidRDefault="00BE1760" w:rsidP="0029476C">
      <w:pPr>
        <w:pStyle w:val="aff2"/>
        <w:numPr>
          <w:ilvl w:val="0"/>
          <w:numId w:val="4"/>
        </w:numPr>
        <w:snapToGrid w:val="0"/>
        <w:spacing w:after="50"/>
        <w:jc w:val="both"/>
        <w:rPr>
          <w:sz w:val="20"/>
          <w:lang w:val="en-GB"/>
        </w:rPr>
      </w:pPr>
      <w:r>
        <w:rPr>
          <w:sz w:val="20"/>
          <w:lang w:val="en-GB"/>
        </w:rPr>
        <w:t>Identification Information</w:t>
      </w:r>
    </w:p>
    <w:p w14:paraId="69306040" w14:textId="7A529666" w:rsidR="00DA610C" w:rsidRDefault="00BE1760" w:rsidP="0029476C">
      <w:pPr>
        <w:pStyle w:val="aff2"/>
        <w:numPr>
          <w:ilvl w:val="1"/>
          <w:numId w:val="4"/>
        </w:numPr>
        <w:snapToGrid w:val="0"/>
        <w:spacing w:after="50"/>
        <w:jc w:val="both"/>
        <w:rPr>
          <w:sz w:val="20"/>
          <w:lang w:val="en-GB"/>
        </w:rPr>
      </w:pPr>
      <w:r>
        <w:rPr>
          <w:sz w:val="20"/>
          <w:lang w:val="en-GB"/>
        </w:rPr>
        <w:t>UE information: UE’s ID, PC5 unicast link identifier, V2X service identifier, UE’s application layer ID, destination layer-2 ID, source layer-2 ID, Source user info, target user info, etc.</w:t>
      </w:r>
      <w:r w:rsidR="00730301">
        <w:rPr>
          <w:sz w:val="20"/>
          <w:lang w:val="en-GB"/>
        </w:rPr>
        <w:t xml:space="preserve"> This </w:t>
      </w:r>
      <w:r w:rsidR="00AA6785">
        <w:rPr>
          <w:sz w:val="20"/>
          <w:lang w:val="en-GB"/>
        </w:rPr>
        <w:t>is mandatory</w:t>
      </w:r>
      <w:r w:rsidR="00730301">
        <w:rPr>
          <w:sz w:val="20"/>
          <w:lang w:val="en-GB"/>
        </w:rPr>
        <w:t xml:space="preserve"> </w:t>
      </w:r>
      <w:r w:rsidR="00AA6785">
        <w:rPr>
          <w:sz w:val="20"/>
          <w:lang w:val="en-GB"/>
        </w:rPr>
        <w:t>for LMF-based positioning.</w:t>
      </w:r>
    </w:p>
    <w:p w14:paraId="7FE95E6C" w14:textId="77777777" w:rsidR="00DA610C" w:rsidRDefault="00BE1760" w:rsidP="0029476C">
      <w:pPr>
        <w:pStyle w:val="aff2"/>
        <w:numPr>
          <w:ilvl w:val="1"/>
          <w:numId w:val="4"/>
        </w:numPr>
        <w:snapToGrid w:val="0"/>
        <w:spacing w:after="50"/>
        <w:jc w:val="both"/>
        <w:rPr>
          <w:sz w:val="20"/>
          <w:lang w:val="en-GB"/>
        </w:rPr>
      </w:pPr>
      <w:r>
        <w:rPr>
          <w:sz w:val="20"/>
          <w:lang w:val="en-GB"/>
        </w:rPr>
        <w:t xml:space="preserve">SL-PRS information: SL-PRS resource ID and/or SL-PRS resource set ID </w:t>
      </w:r>
    </w:p>
    <w:p w14:paraId="36D85A02" w14:textId="6C34AAEF" w:rsidR="00DA610C" w:rsidRDefault="00BE1760">
      <w:pPr>
        <w:autoSpaceDE w:val="0"/>
        <w:autoSpaceDN w:val="0"/>
        <w:adjustRightInd w:val="0"/>
        <w:snapToGrid w:val="0"/>
        <w:spacing w:afterLines="50" w:after="180"/>
        <w:jc w:val="both"/>
        <w:rPr>
          <w:bCs/>
          <w:iCs/>
          <w:sz w:val="20"/>
          <w:szCs w:val="20"/>
        </w:rPr>
      </w:pPr>
      <w:r>
        <w:rPr>
          <w:bCs/>
          <w:iCs/>
          <w:sz w:val="20"/>
          <w:szCs w:val="20"/>
          <w:lang w:val="en-GB"/>
        </w:rPr>
        <w:t>Among the contents of SL measurement report, t</w:t>
      </w:r>
      <w:r>
        <w:rPr>
          <w:bCs/>
          <w:iCs/>
          <w:sz w:val="20"/>
          <w:szCs w:val="20"/>
        </w:rPr>
        <w:t>he present of SL positioning measurement elements (e.g. UE Rx-Tx time difference, SL-PRS RSRP, SL-PRS RSTD) can be set as optional and the presence of UE ID information and SL-PRS information should be set as mandatory. The following measurement report messages can be considered</w:t>
      </w:r>
      <w:r w:rsidR="00024367">
        <w:rPr>
          <w:bCs/>
          <w:iCs/>
          <w:sz w:val="20"/>
          <w:szCs w:val="20"/>
        </w:rPr>
        <w:t xml:space="preserve"> as examples</w:t>
      </w:r>
      <w:r>
        <w:rPr>
          <w:bCs/>
          <w:iCs/>
          <w:sz w:val="20"/>
          <w:szCs w:val="20"/>
        </w:rPr>
        <w:t>:</w:t>
      </w:r>
    </w:p>
    <w:tbl>
      <w:tblPr>
        <w:tblStyle w:val="afc"/>
        <w:tblW w:w="0" w:type="auto"/>
        <w:tblLook w:val="04A0" w:firstRow="1" w:lastRow="0" w:firstColumn="1" w:lastColumn="0" w:noHBand="0" w:noVBand="1"/>
      </w:tblPr>
      <w:tblGrid>
        <w:gridCol w:w="9350"/>
      </w:tblGrid>
      <w:tr w:rsidR="00DA610C" w14:paraId="17527BF4" w14:textId="77777777">
        <w:tc>
          <w:tcPr>
            <w:tcW w:w="9350" w:type="dxa"/>
          </w:tcPr>
          <w:p w14:paraId="2501D379" w14:textId="77777777" w:rsidR="00DA610C" w:rsidRDefault="00BE1760">
            <w:pPr>
              <w:autoSpaceDE w:val="0"/>
              <w:autoSpaceDN w:val="0"/>
              <w:adjustRightInd w:val="0"/>
              <w:snapToGrid w:val="0"/>
              <w:rPr>
                <w:bCs/>
                <w:iCs/>
                <w:sz w:val="20"/>
                <w:szCs w:val="20"/>
              </w:rPr>
            </w:pPr>
            <w:r>
              <w:rPr>
                <w:rFonts w:hint="eastAsia"/>
                <w:b/>
                <w:bCs/>
                <w:iCs/>
                <w:sz w:val="20"/>
                <w:szCs w:val="20"/>
              </w:rPr>
              <w:t xml:space="preserve">SL positioning measurement report </w:t>
            </w:r>
            <w:r>
              <w:rPr>
                <w:rFonts w:hint="eastAsia"/>
                <w:bCs/>
                <w:iCs/>
                <w:sz w:val="20"/>
                <w:szCs w:val="20"/>
              </w:rPr>
              <w:t>{</w:t>
            </w:r>
          </w:p>
          <w:p w14:paraId="521A8D24" w14:textId="77777777" w:rsidR="00DA610C" w:rsidRDefault="00BE1760">
            <w:pPr>
              <w:autoSpaceDE w:val="0"/>
              <w:autoSpaceDN w:val="0"/>
              <w:adjustRightInd w:val="0"/>
              <w:snapToGrid w:val="0"/>
              <w:rPr>
                <w:bCs/>
                <w:iCs/>
                <w:sz w:val="20"/>
                <w:szCs w:val="20"/>
              </w:rPr>
            </w:pPr>
            <w:r>
              <w:rPr>
                <w:rFonts w:hint="eastAsia"/>
                <w:bCs/>
                <w:iCs/>
                <w:sz w:val="20"/>
                <w:szCs w:val="20"/>
              </w:rPr>
              <w:t>U</w:t>
            </w:r>
            <w:r>
              <w:rPr>
                <w:bCs/>
                <w:iCs/>
                <w:sz w:val="20"/>
                <w:szCs w:val="20"/>
              </w:rPr>
              <w:t>E identification information</w:t>
            </w:r>
            <w:r>
              <w:rPr>
                <w:bCs/>
                <w:iCs/>
                <w:sz w:val="20"/>
                <w:szCs w:val="20"/>
              </w:rPr>
              <w:tab/>
            </w:r>
            <w:r>
              <w:rPr>
                <w:bCs/>
                <w:iCs/>
                <w:sz w:val="20"/>
                <w:szCs w:val="20"/>
              </w:rPr>
              <w:tab/>
              <w:t xml:space="preserve">       Mandatory</w:t>
            </w:r>
          </w:p>
          <w:p w14:paraId="5FA58328" w14:textId="77777777" w:rsidR="00DA610C" w:rsidRDefault="00BE1760">
            <w:pPr>
              <w:autoSpaceDE w:val="0"/>
              <w:autoSpaceDN w:val="0"/>
              <w:adjustRightInd w:val="0"/>
              <w:snapToGrid w:val="0"/>
              <w:rPr>
                <w:bCs/>
                <w:iCs/>
                <w:sz w:val="20"/>
                <w:szCs w:val="20"/>
              </w:rPr>
            </w:pPr>
            <w:r>
              <w:rPr>
                <w:rFonts w:hint="eastAsia"/>
                <w:bCs/>
                <w:iCs/>
                <w:sz w:val="20"/>
                <w:szCs w:val="20"/>
              </w:rPr>
              <w:t>S</w:t>
            </w:r>
            <w:r>
              <w:rPr>
                <w:bCs/>
                <w:iCs/>
                <w:sz w:val="20"/>
                <w:szCs w:val="20"/>
              </w:rPr>
              <w:t>L-PRS ID info</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6BA570A4" w14:textId="77777777" w:rsidR="00DA610C" w:rsidRDefault="00BE1760">
            <w:pPr>
              <w:autoSpaceDE w:val="0"/>
              <w:autoSpaceDN w:val="0"/>
              <w:adjustRightInd w:val="0"/>
              <w:snapToGrid w:val="0"/>
              <w:rPr>
                <w:bCs/>
                <w:iCs/>
                <w:sz w:val="20"/>
                <w:szCs w:val="20"/>
              </w:rPr>
            </w:pPr>
            <w:r>
              <w:rPr>
                <w:rFonts w:hint="eastAsia"/>
                <w:bCs/>
                <w:iCs/>
                <w:sz w:val="20"/>
                <w:szCs w:val="20"/>
              </w:rPr>
              <w:t>S</w:t>
            </w:r>
            <w:r>
              <w:rPr>
                <w:bCs/>
                <w:iCs/>
                <w:sz w:val="20"/>
                <w:szCs w:val="20"/>
              </w:rPr>
              <w:t xml:space="preserve">L-PRS </w:t>
            </w:r>
            <w:r>
              <w:rPr>
                <w:rFonts w:hint="eastAsia"/>
                <w:bCs/>
                <w:iCs/>
                <w:sz w:val="20"/>
                <w:szCs w:val="20"/>
              </w:rPr>
              <w:t xml:space="preserve">RSTD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44DF3EFC" w14:textId="77777777" w:rsidR="007113BB" w:rsidRDefault="007113BB">
            <w:pPr>
              <w:autoSpaceDE w:val="0"/>
              <w:autoSpaceDN w:val="0"/>
              <w:adjustRightInd w:val="0"/>
              <w:snapToGrid w:val="0"/>
              <w:rPr>
                <w:bCs/>
                <w:iCs/>
                <w:sz w:val="20"/>
                <w:szCs w:val="20"/>
              </w:rPr>
            </w:pPr>
            <w:r>
              <w:rPr>
                <w:rFonts w:hint="eastAsia"/>
                <w:bCs/>
                <w:iCs/>
                <w:sz w:val="20"/>
                <w:szCs w:val="20"/>
              </w:rPr>
              <w:t>S</w:t>
            </w:r>
            <w:r>
              <w:rPr>
                <w:bCs/>
                <w:iCs/>
                <w:sz w:val="20"/>
                <w:szCs w:val="20"/>
              </w:rPr>
              <w:t xml:space="preserve">L-PRS </w:t>
            </w:r>
            <w:r>
              <w:rPr>
                <w:rFonts w:hint="eastAsia"/>
                <w:bCs/>
                <w:iCs/>
                <w:sz w:val="20"/>
                <w:szCs w:val="20"/>
              </w:rPr>
              <w:t>R</w:t>
            </w:r>
            <w:r>
              <w:rPr>
                <w:bCs/>
                <w:iCs/>
                <w:sz w:val="20"/>
                <w:szCs w:val="20"/>
              </w:rPr>
              <w:t>TOA</w:t>
            </w:r>
            <w:r>
              <w:rPr>
                <w:rFonts w:hint="eastAsia"/>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438029AE" w14:textId="77777777" w:rsidR="00DA610C" w:rsidRDefault="00BE1760">
            <w:pPr>
              <w:autoSpaceDE w:val="0"/>
              <w:autoSpaceDN w:val="0"/>
              <w:adjustRightInd w:val="0"/>
              <w:snapToGrid w:val="0"/>
              <w:rPr>
                <w:bCs/>
                <w:iCs/>
                <w:sz w:val="20"/>
                <w:szCs w:val="20"/>
              </w:rPr>
            </w:pPr>
            <w:r>
              <w:rPr>
                <w:rFonts w:hint="eastAsia"/>
                <w:bCs/>
                <w:iCs/>
                <w:sz w:val="20"/>
                <w:szCs w:val="20"/>
              </w:rPr>
              <w:t>S</w:t>
            </w:r>
            <w:r>
              <w:rPr>
                <w:bCs/>
                <w:iCs/>
                <w:sz w:val="20"/>
                <w:szCs w:val="20"/>
              </w:rPr>
              <w:t xml:space="preserve">L-PRS </w:t>
            </w:r>
            <w:r>
              <w:rPr>
                <w:rFonts w:hint="eastAsia"/>
                <w:bCs/>
                <w:iCs/>
                <w:sz w:val="20"/>
                <w:szCs w:val="20"/>
              </w:rPr>
              <w:t xml:space="preserve">AOA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 xml:space="preserve">ptional </w:t>
            </w:r>
          </w:p>
          <w:p w14:paraId="26CBD3C6" w14:textId="77777777" w:rsidR="007113BB" w:rsidRDefault="007113BB">
            <w:pPr>
              <w:autoSpaceDE w:val="0"/>
              <w:autoSpaceDN w:val="0"/>
              <w:adjustRightInd w:val="0"/>
              <w:snapToGrid w:val="0"/>
              <w:rPr>
                <w:bCs/>
                <w:iCs/>
                <w:sz w:val="20"/>
                <w:szCs w:val="20"/>
              </w:rPr>
            </w:pPr>
            <w:r>
              <w:rPr>
                <w:rFonts w:hint="eastAsia"/>
                <w:bCs/>
                <w:iCs/>
                <w:sz w:val="20"/>
                <w:szCs w:val="20"/>
              </w:rPr>
              <w:t>S</w:t>
            </w:r>
            <w:r>
              <w:rPr>
                <w:bCs/>
                <w:iCs/>
                <w:sz w:val="20"/>
                <w:szCs w:val="20"/>
              </w:rPr>
              <w:t>L-PRS Z</w:t>
            </w:r>
            <w:r>
              <w:rPr>
                <w:rFonts w:hint="eastAsia"/>
                <w:bCs/>
                <w:iCs/>
                <w:sz w:val="20"/>
                <w:szCs w:val="20"/>
              </w:rPr>
              <w:t xml:space="preserve">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74882B6B" w14:textId="77777777" w:rsidR="00DA610C" w:rsidRDefault="00BE1760">
            <w:pPr>
              <w:autoSpaceDE w:val="0"/>
              <w:autoSpaceDN w:val="0"/>
              <w:adjustRightInd w:val="0"/>
              <w:snapToGrid w:val="0"/>
              <w:rPr>
                <w:bCs/>
                <w:iCs/>
                <w:sz w:val="20"/>
                <w:szCs w:val="20"/>
              </w:rPr>
            </w:pPr>
            <w:r>
              <w:rPr>
                <w:rFonts w:hint="eastAsia"/>
                <w:bCs/>
                <w:iCs/>
                <w:sz w:val="20"/>
                <w:szCs w:val="20"/>
              </w:rPr>
              <w:t>S</w:t>
            </w:r>
            <w:r>
              <w:rPr>
                <w:bCs/>
                <w:iCs/>
                <w:sz w:val="20"/>
                <w:szCs w:val="20"/>
              </w:rPr>
              <w:t>L-PRS RSRP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26F69591" w14:textId="77777777" w:rsidR="00DA610C" w:rsidRDefault="00BE1760">
            <w:pPr>
              <w:autoSpaceDE w:val="0"/>
              <w:autoSpaceDN w:val="0"/>
              <w:adjustRightInd w:val="0"/>
              <w:snapToGrid w:val="0"/>
              <w:rPr>
                <w:bCs/>
                <w:iCs/>
                <w:sz w:val="20"/>
                <w:szCs w:val="20"/>
              </w:rPr>
            </w:pPr>
            <w:r>
              <w:rPr>
                <w:rFonts w:hint="eastAsia"/>
                <w:bCs/>
                <w:iCs/>
                <w:sz w:val="20"/>
                <w:szCs w:val="20"/>
              </w:rPr>
              <w:t>S</w:t>
            </w:r>
            <w:r>
              <w:rPr>
                <w:bCs/>
                <w:iCs/>
                <w:sz w:val="20"/>
                <w:szCs w:val="20"/>
              </w:rPr>
              <w:t>L-PRS RSRPP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5CD4B284" w14:textId="77777777" w:rsidR="00DA610C" w:rsidRDefault="007113BB">
            <w:pPr>
              <w:autoSpaceDE w:val="0"/>
              <w:autoSpaceDN w:val="0"/>
              <w:adjustRightInd w:val="0"/>
              <w:snapToGrid w:val="0"/>
              <w:rPr>
                <w:bCs/>
                <w:iCs/>
                <w:sz w:val="20"/>
                <w:szCs w:val="20"/>
              </w:rPr>
            </w:pPr>
            <w:r>
              <w:rPr>
                <w:bCs/>
                <w:iCs/>
                <w:sz w:val="20"/>
                <w:szCs w:val="20"/>
              </w:rPr>
              <w:t xml:space="preserve">SL </w:t>
            </w:r>
            <w:r w:rsidR="00BE1760">
              <w:rPr>
                <w:bCs/>
                <w:iCs/>
                <w:sz w:val="20"/>
                <w:szCs w:val="20"/>
              </w:rPr>
              <w:t>Rx-Tx time difference</w:t>
            </w:r>
            <w:r w:rsidR="00BE1760">
              <w:rPr>
                <w:bCs/>
                <w:iCs/>
                <w:sz w:val="20"/>
                <w:szCs w:val="20"/>
              </w:rPr>
              <w:tab/>
            </w:r>
            <w:r w:rsidR="00BE1760">
              <w:rPr>
                <w:bCs/>
                <w:iCs/>
                <w:sz w:val="20"/>
                <w:szCs w:val="20"/>
              </w:rPr>
              <w:tab/>
            </w:r>
            <w:r w:rsidR="00BE1760">
              <w:rPr>
                <w:bCs/>
                <w:iCs/>
                <w:sz w:val="20"/>
                <w:szCs w:val="20"/>
              </w:rPr>
              <w:tab/>
            </w:r>
            <w:r w:rsidR="00BE1760">
              <w:rPr>
                <w:bCs/>
                <w:iCs/>
                <w:sz w:val="20"/>
                <w:szCs w:val="20"/>
              </w:rPr>
              <w:tab/>
              <w:t>Optional</w:t>
            </w:r>
          </w:p>
          <w:p w14:paraId="66D15FCC" w14:textId="77777777" w:rsidR="00DA610C" w:rsidRDefault="00BE1760">
            <w:pPr>
              <w:autoSpaceDE w:val="0"/>
              <w:autoSpaceDN w:val="0"/>
              <w:adjustRightInd w:val="0"/>
              <w:snapToGrid w:val="0"/>
              <w:rPr>
                <w:bCs/>
                <w:iCs/>
                <w:sz w:val="20"/>
                <w:szCs w:val="20"/>
              </w:rPr>
            </w:pPr>
            <w:r>
              <w:rPr>
                <w:rFonts w:hint="eastAsia"/>
                <w:bCs/>
                <w:iCs/>
                <w:sz w:val="20"/>
                <w:szCs w:val="20"/>
              </w:rPr>
              <w:t>T</w:t>
            </w:r>
            <w:r>
              <w:rPr>
                <w:bCs/>
                <w:iCs/>
                <w:sz w:val="20"/>
                <w:szCs w:val="20"/>
              </w:rPr>
              <w:t>ime stamp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0954F9E4" w14:textId="77777777" w:rsidR="00DA610C" w:rsidRDefault="00BE1760">
            <w:pPr>
              <w:autoSpaceDE w:val="0"/>
              <w:autoSpaceDN w:val="0"/>
              <w:adjustRightInd w:val="0"/>
              <w:snapToGrid w:val="0"/>
              <w:rPr>
                <w:bCs/>
                <w:iCs/>
                <w:sz w:val="20"/>
                <w:szCs w:val="20"/>
              </w:rPr>
            </w:pPr>
            <w:r>
              <w:rPr>
                <w:rFonts w:hint="eastAsia"/>
                <w:bCs/>
                <w:iCs/>
                <w:sz w:val="20"/>
                <w:szCs w:val="20"/>
              </w:rPr>
              <w:t>T</w:t>
            </w:r>
            <w:r>
              <w:rPr>
                <w:bCs/>
                <w:iCs/>
                <w:sz w:val="20"/>
                <w:szCs w:val="20"/>
              </w:rPr>
              <w:t>iming quality</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1C035F12" w14:textId="77777777" w:rsidR="00DA610C" w:rsidRDefault="00BE1760">
            <w:pPr>
              <w:autoSpaceDE w:val="0"/>
              <w:autoSpaceDN w:val="0"/>
              <w:adjustRightInd w:val="0"/>
              <w:snapToGrid w:val="0"/>
              <w:rPr>
                <w:bCs/>
                <w:iCs/>
                <w:sz w:val="20"/>
                <w:szCs w:val="20"/>
              </w:rPr>
            </w:pPr>
            <w:r>
              <w:rPr>
                <w:bCs/>
                <w:iCs/>
                <w:sz w:val="20"/>
                <w:szCs w:val="20"/>
              </w:rPr>
              <w:t>…</w:t>
            </w:r>
          </w:p>
          <w:p w14:paraId="4862F4B4" w14:textId="77777777" w:rsidR="00DA610C" w:rsidRDefault="00BE1760">
            <w:pPr>
              <w:autoSpaceDE w:val="0"/>
              <w:autoSpaceDN w:val="0"/>
              <w:adjustRightInd w:val="0"/>
              <w:snapToGrid w:val="0"/>
              <w:rPr>
                <w:bCs/>
                <w:iCs/>
                <w:sz w:val="20"/>
                <w:szCs w:val="20"/>
              </w:rPr>
            </w:pPr>
            <w:r>
              <w:rPr>
                <w:rFonts w:hint="eastAsia"/>
                <w:bCs/>
                <w:iCs/>
                <w:sz w:val="20"/>
                <w:szCs w:val="20"/>
              </w:rPr>
              <w:t>}</w:t>
            </w:r>
          </w:p>
        </w:tc>
      </w:tr>
    </w:tbl>
    <w:p w14:paraId="5269FBF5" w14:textId="73CDF8D8"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F06A2D">
        <w:rPr>
          <w:b/>
          <w:bCs/>
          <w:i/>
          <w:iCs/>
          <w:sz w:val="20"/>
          <w:szCs w:val="20"/>
        </w:rPr>
        <w:t>4</w:t>
      </w:r>
      <w:r>
        <w:rPr>
          <w:b/>
          <w:bCs/>
          <w:i/>
          <w:iCs/>
          <w:sz w:val="20"/>
          <w:szCs w:val="20"/>
        </w:rPr>
        <w:t>:</w:t>
      </w:r>
      <w:r>
        <w:rPr>
          <w:i/>
          <w:iCs/>
          <w:sz w:val="20"/>
          <w:szCs w:val="20"/>
        </w:rPr>
        <w:t xml:space="preserve"> </w:t>
      </w:r>
      <w:r w:rsidR="006A6416">
        <w:rPr>
          <w:rFonts w:ascii="Times" w:hAnsi="Times" w:cs="CG Times (WN)"/>
          <w:i/>
          <w:sz w:val="20"/>
          <w:szCs w:val="20"/>
        </w:rPr>
        <w:t>SL positioning measurements is not reported per SL positioning method</w:t>
      </w:r>
      <w:r>
        <w:rPr>
          <w:rFonts w:ascii="Times" w:hAnsi="Times" w:cs="CG Times (WN)"/>
          <w:i/>
          <w:sz w:val="20"/>
          <w:szCs w:val="20"/>
          <w:lang w:val="en-GB"/>
        </w:rPr>
        <w:t>, t</w:t>
      </w:r>
      <w:r>
        <w:rPr>
          <w:i/>
          <w:iCs/>
          <w:sz w:val="20"/>
          <w:szCs w:val="20"/>
        </w:rPr>
        <w:t xml:space="preserve">he following potential elements for </w:t>
      </w:r>
      <w:proofErr w:type="spellStart"/>
      <w:r>
        <w:rPr>
          <w:i/>
          <w:iCs/>
          <w:sz w:val="20"/>
          <w:szCs w:val="20"/>
        </w:rPr>
        <w:t>sidelink</w:t>
      </w:r>
      <w:proofErr w:type="spellEnd"/>
      <w:r>
        <w:rPr>
          <w:i/>
          <w:iCs/>
          <w:sz w:val="20"/>
          <w:szCs w:val="20"/>
        </w:rPr>
        <w:t xml:space="preserve"> positioning measurement report can be </w:t>
      </w:r>
      <w:r w:rsidR="00FC165E">
        <w:rPr>
          <w:i/>
          <w:iCs/>
          <w:sz w:val="20"/>
          <w:szCs w:val="20"/>
        </w:rPr>
        <w:t>included</w:t>
      </w:r>
      <w:r>
        <w:rPr>
          <w:i/>
          <w:iCs/>
          <w:sz w:val="20"/>
          <w:szCs w:val="20"/>
        </w:rPr>
        <w:t>:</w:t>
      </w:r>
    </w:p>
    <w:p w14:paraId="46F3C84F" w14:textId="77777777" w:rsidR="00DA610C" w:rsidRDefault="00BE1760" w:rsidP="0029476C">
      <w:pPr>
        <w:pStyle w:val="aff2"/>
        <w:numPr>
          <w:ilvl w:val="0"/>
          <w:numId w:val="4"/>
        </w:numPr>
        <w:snapToGrid w:val="0"/>
        <w:spacing w:after="50"/>
        <w:ind w:left="1280" w:hanging="400"/>
        <w:jc w:val="both"/>
        <w:rPr>
          <w:i/>
          <w:sz w:val="20"/>
          <w:lang w:val="en-GB"/>
        </w:rPr>
      </w:pPr>
      <w:r>
        <w:rPr>
          <w:i/>
          <w:sz w:val="20"/>
          <w:lang w:val="en-GB"/>
        </w:rPr>
        <w:lastRenderedPageBreak/>
        <w:t xml:space="preserve">One or more </w:t>
      </w:r>
      <w:proofErr w:type="spellStart"/>
      <w:r>
        <w:rPr>
          <w:i/>
          <w:sz w:val="20"/>
          <w:lang w:val="en-GB"/>
        </w:rPr>
        <w:t>sidelink</w:t>
      </w:r>
      <w:proofErr w:type="spellEnd"/>
      <w:r>
        <w:rPr>
          <w:i/>
          <w:sz w:val="20"/>
          <w:lang w:val="en-GB"/>
        </w:rPr>
        <w:t xml:space="preserve"> positioning measurement(s): UE Rx-Tx time difference, SL-PRS RSRP, SL-PRS RSRPP, SL-</w:t>
      </w:r>
      <w:proofErr w:type="spellStart"/>
      <w:r>
        <w:rPr>
          <w:i/>
          <w:sz w:val="20"/>
          <w:lang w:val="en-GB"/>
        </w:rPr>
        <w:t>AoA</w:t>
      </w:r>
      <w:proofErr w:type="spellEnd"/>
      <w:r w:rsidR="007113BB">
        <w:rPr>
          <w:i/>
          <w:sz w:val="20"/>
          <w:lang w:val="en-GB"/>
        </w:rPr>
        <w:t>/ZOA</w:t>
      </w:r>
      <w:r>
        <w:rPr>
          <w:i/>
          <w:sz w:val="20"/>
          <w:lang w:val="en-GB"/>
        </w:rPr>
        <w:t>, SL-PRS RSTD</w:t>
      </w:r>
      <w:r w:rsidR="007113BB">
        <w:rPr>
          <w:i/>
          <w:sz w:val="20"/>
          <w:lang w:val="en-GB"/>
        </w:rPr>
        <w:t xml:space="preserve">, </w:t>
      </w:r>
      <w:r w:rsidR="007113BB" w:rsidRPr="007113BB">
        <w:rPr>
          <w:i/>
          <w:sz w:val="20"/>
          <w:lang w:val="en-GB"/>
        </w:rPr>
        <w:t>SL-PRS R</w:t>
      </w:r>
      <w:r w:rsidR="007113BB">
        <w:rPr>
          <w:i/>
          <w:sz w:val="20"/>
          <w:lang w:val="en-GB"/>
        </w:rPr>
        <w:t>TOA</w:t>
      </w:r>
    </w:p>
    <w:p w14:paraId="11586488" w14:textId="77777777" w:rsidR="00DA610C" w:rsidRDefault="00BE1760" w:rsidP="0029476C">
      <w:pPr>
        <w:pStyle w:val="aff2"/>
        <w:numPr>
          <w:ilvl w:val="0"/>
          <w:numId w:val="4"/>
        </w:numPr>
        <w:snapToGrid w:val="0"/>
        <w:spacing w:after="50"/>
        <w:ind w:left="1280" w:hanging="400"/>
        <w:jc w:val="both"/>
        <w:rPr>
          <w:i/>
          <w:sz w:val="20"/>
          <w:lang w:val="en-GB"/>
        </w:rPr>
      </w:pPr>
      <w:r>
        <w:rPr>
          <w:i/>
          <w:sz w:val="20"/>
          <w:lang w:val="en-GB"/>
        </w:rPr>
        <w:t>Time stamps at which the measurements are performed</w:t>
      </w:r>
    </w:p>
    <w:p w14:paraId="0715631E" w14:textId="77777777" w:rsidR="00DA610C" w:rsidRDefault="00BE1760" w:rsidP="0029476C">
      <w:pPr>
        <w:pStyle w:val="aff2"/>
        <w:numPr>
          <w:ilvl w:val="0"/>
          <w:numId w:val="4"/>
        </w:numPr>
        <w:snapToGrid w:val="0"/>
        <w:spacing w:after="50"/>
        <w:ind w:left="1280" w:hanging="400"/>
        <w:jc w:val="both"/>
        <w:rPr>
          <w:i/>
          <w:sz w:val="20"/>
          <w:lang w:val="en-GB"/>
        </w:rPr>
      </w:pPr>
      <w:r>
        <w:rPr>
          <w:rFonts w:eastAsia="Times New Roman" w:cs="CG Times (WN)"/>
          <w:i/>
          <w:sz w:val="20"/>
          <w:lang w:val="en-GB" w:eastAsia="ko-KR"/>
        </w:rPr>
        <w:t xml:space="preserve">Quality metric(s): </w:t>
      </w:r>
      <w:r>
        <w:rPr>
          <w:i/>
          <w:sz w:val="20"/>
          <w:lang w:val="en-GB"/>
        </w:rPr>
        <w:t>timing quality or measurement quality</w:t>
      </w:r>
    </w:p>
    <w:p w14:paraId="5A8821BB" w14:textId="77777777" w:rsidR="00DA610C" w:rsidRDefault="00BE1760" w:rsidP="0029476C">
      <w:pPr>
        <w:pStyle w:val="aff2"/>
        <w:numPr>
          <w:ilvl w:val="0"/>
          <w:numId w:val="4"/>
        </w:numPr>
        <w:snapToGrid w:val="0"/>
        <w:spacing w:after="50"/>
        <w:ind w:left="1280" w:hanging="400"/>
        <w:jc w:val="both"/>
        <w:rPr>
          <w:i/>
          <w:sz w:val="20"/>
          <w:lang w:val="en-GB"/>
        </w:rPr>
      </w:pPr>
      <w:r>
        <w:rPr>
          <w:i/>
          <w:sz w:val="20"/>
          <w:lang w:val="en-GB"/>
        </w:rPr>
        <w:t>Identification Information</w:t>
      </w:r>
    </w:p>
    <w:p w14:paraId="3382E6BD" w14:textId="77777777" w:rsidR="00DA610C" w:rsidRDefault="00BE1760" w:rsidP="0029476C">
      <w:pPr>
        <w:pStyle w:val="aff2"/>
        <w:numPr>
          <w:ilvl w:val="2"/>
          <w:numId w:val="5"/>
        </w:numPr>
        <w:snapToGrid w:val="0"/>
        <w:spacing w:after="50"/>
        <w:jc w:val="both"/>
        <w:rPr>
          <w:i/>
          <w:sz w:val="20"/>
          <w:lang w:val="en-GB"/>
        </w:rPr>
      </w:pPr>
      <w:r>
        <w:rPr>
          <w:i/>
          <w:sz w:val="20"/>
          <w:lang w:val="en-GB"/>
        </w:rPr>
        <w:t>UE information: UE’s ID, PC5 unicast link identifier, V2X service identifier, UE’s application layer ID, destination layer-2 ID, source layer-2 ID, Source user info, target user info, etc.</w:t>
      </w:r>
    </w:p>
    <w:p w14:paraId="3FDAB867" w14:textId="77777777" w:rsidR="00DA610C" w:rsidRDefault="00BE1760" w:rsidP="0029476C">
      <w:pPr>
        <w:pStyle w:val="aff2"/>
        <w:numPr>
          <w:ilvl w:val="2"/>
          <w:numId w:val="5"/>
        </w:numPr>
        <w:snapToGrid w:val="0"/>
        <w:spacing w:after="50"/>
        <w:jc w:val="both"/>
        <w:rPr>
          <w:i/>
          <w:sz w:val="20"/>
          <w:lang w:val="en-GB"/>
        </w:rPr>
      </w:pPr>
      <w:r>
        <w:rPr>
          <w:i/>
          <w:sz w:val="20"/>
          <w:lang w:val="en-GB"/>
        </w:rPr>
        <w:t xml:space="preserve">SL-PRS information: SL-PRS resource ID and/or SL-PRS resource set ID </w:t>
      </w:r>
    </w:p>
    <w:p w14:paraId="44E115CB" w14:textId="25AC7DAB" w:rsidR="00DA610C" w:rsidRDefault="00DA610C">
      <w:pPr>
        <w:autoSpaceDE w:val="0"/>
        <w:autoSpaceDN w:val="0"/>
        <w:adjustRightInd w:val="0"/>
        <w:snapToGrid w:val="0"/>
        <w:spacing w:beforeLines="50" w:before="180" w:afterLines="50" w:after="180"/>
        <w:jc w:val="both"/>
        <w:rPr>
          <w:iCs/>
          <w:sz w:val="20"/>
          <w:szCs w:val="20"/>
        </w:rPr>
      </w:pPr>
    </w:p>
    <w:p w14:paraId="5821AADD" w14:textId="210A220D" w:rsidR="005A1B85" w:rsidRDefault="005A1B85" w:rsidP="005A1B85">
      <w:pPr>
        <w:pStyle w:val="2"/>
        <w:snapToGrid w:val="0"/>
        <w:spacing w:line="240" w:lineRule="auto"/>
        <w:rPr>
          <w:rFonts w:ascii="Arial" w:hAnsi="Arial" w:cs="Arial"/>
          <w:sz w:val="24"/>
          <w:szCs w:val="24"/>
        </w:rPr>
      </w:pPr>
      <w:r>
        <w:rPr>
          <w:rFonts w:ascii="Arial" w:hAnsi="Arial" w:cs="Arial"/>
          <w:sz w:val="24"/>
          <w:szCs w:val="24"/>
        </w:rPr>
        <w:t xml:space="preserve">2.2 Joint SL and </w:t>
      </w:r>
      <w:proofErr w:type="spellStart"/>
      <w:r>
        <w:rPr>
          <w:rFonts w:ascii="Arial" w:hAnsi="Arial" w:cs="Arial"/>
          <w:sz w:val="24"/>
          <w:szCs w:val="24"/>
        </w:rPr>
        <w:t>Uu</w:t>
      </w:r>
      <w:proofErr w:type="spellEnd"/>
      <w:r>
        <w:rPr>
          <w:rFonts w:ascii="Arial" w:hAnsi="Arial" w:cs="Arial"/>
          <w:sz w:val="24"/>
          <w:szCs w:val="24"/>
        </w:rPr>
        <w:t xml:space="preserve"> positioning methods and measurements</w:t>
      </w:r>
    </w:p>
    <w:p w14:paraId="655DBCD2" w14:textId="5A32B61A" w:rsidR="005A1B85" w:rsidRDefault="00303F01">
      <w:pPr>
        <w:autoSpaceDE w:val="0"/>
        <w:autoSpaceDN w:val="0"/>
        <w:adjustRightInd w:val="0"/>
        <w:snapToGrid w:val="0"/>
        <w:spacing w:beforeLines="50" w:before="180" w:afterLines="50" w:after="180"/>
        <w:jc w:val="both"/>
        <w:rPr>
          <w:iCs/>
          <w:sz w:val="20"/>
          <w:szCs w:val="20"/>
        </w:rPr>
      </w:pPr>
      <w:r>
        <w:rPr>
          <w:rFonts w:hint="eastAsia"/>
          <w:iCs/>
          <w:sz w:val="20"/>
          <w:szCs w:val="20"/>
        </w:rPr>
        <w:t>A</w:t>
      </w:r>
      <w:r>
        <w:rPr>
          <w:iCs/>
          <w:sz w:val="20"/>
          <w:szCs w:val="20"/>
        </w:rPr>
        <w:t xml:space="preserve">ccording to RAN1’s discussion in SI phase, both SL-only-based positioning and joint </w:t>
      </w:r>
      <w:r w:rsidR="001A6811">
        <w:rPr>
          <w:iCs/>
          <w:sz w:val="20"/>
          <w:szCs w:val="20"/>
        </w:rPr>
        <w:t xml:space="preserve">SL </w:t>
      </w:r>
      <w:r>
        <w:rPr>
          <w:iCs/>
          <w:sz w:val="20"/>
          <w:szCs w:val="20"/>
        </w:rPr>
        <w:t xml:space="preserve">&amp; </w:t>
      </w:r>
      <w:proofErr w:type="spellStart"/>
      <w:r w:rsidR="001A6811">
        <w:rPr>
          <w:iCs/>
          <w:sz w:val="20"/>
          <w:szCs w:val="20"/>
        </w:rPr>
        <w:t>Uu</w:t>
      </w:r>
      <w:proofErr w:type="spellEnd"/>
      <w:r w:rsidR="001A6811">
        <w:rPr>
          <w:iCs/>
          <w:sz w:val="20"/>
          <w:szCs w:val="20"/>
        </w:rPr>
        <w:t xml:space="preserve"> </w:t>
      </w:r>
      <w:r>
        <w:rPr>
          <w:iCs/>
          <w:sz w:val="20"/>
          <w:szCs w:val="20"/>
        </w:rPr>
        <w:t>positioning are studied and recommended for normative work.</w:t>
      </w:r>
    </w:p>
    <w:tbl>
      <w:tblPr>
        <w:tblStyle w:val="afc"/>
        <w:tblW w:w="0" w:type="auto"/>
        <w:tblLook w:val="04A0" w:firstRow="1" w:lastRow="0" w:firstColumn="1" w:lastColumn="0" w:noHBand="0" w:noVBand="1"/>
      </w:tblPr>
      <w:tblGrid>
        <w:gridCol w:w="9350"/>
      </w:tblGrid>
      <w:tr w:rsidR="00A03940" w14:paraId="1C08C0BE" w14:textId="77777777" w:rsidTr="00A03940">
        <w:tc>
          <w:tcPr>
            <w:tcW w:w="9350" w:type="dxa"/>
          </w:tcPr>
          <w:p w14:paraId="42D40D40" w14:textId="02A108AD" w:rsidR="00A03940" w:rsidRDefault="00A03940" w:rsidP="00A03940">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501469C5" w14:textId="77777777" w:rsidR="00A03940" w:rsidRPr="00A03940" w:rsidRDefault="00A03940" w:rsidP="00A03940">
            <w:pPr>
              <w:snapToGrid w:val="0"/>
              <w:jc w:val="both"/>
              <w:rPr>
                <w:rFonts w:eastAsia="Batang"/>
                <w:sz w:val="20"/>
                <w:szCs w:val="21"/>
              </w:rPr>
            </w:pPr>
            <w:r w:rsidRPr="00A03940">
              <w:rPr>
                <w:rFonts w:eastAsia="Batang"/>
                <w:sz w:val="20"/>
                <w:szCs w:val="21"/>
              </w:rPr>
              <w:t>From RAN1 perspective, at least the following 2 operation scenarios are recommended for normative work:</w:t>
            </w:r>
          </w:p>
          <w:p w14:paraId="3A2A8648" w14:textId="77777777" w:rsidR="00A03940" w:rsidRPr="00A03940" w:rsidRDefault="00A03940" w:rsidP="00850940">
            <w:pPr>
              <w:numPr>
                <w:ilvl w:val="0"/>
                <w:numId w:val="22"/>
              </w:numPr>
              <w:overflowPunct w:val="0"/>
              <w:autoSpaceDE w:val="0"/>
              <w:adjustRightInd w:val="0"/>
              <w:snapToGrid w:val="0"/>
              <w:contextualSpacing/>
              <w:jc w:val="both"/>
              <w:textAlignment w:val="baseline"/>
              <w:rPr>
                <w:sz w:val="20"/>
                <w:szCs w:val="21"/>
              </w:rPr>
            </w:pPr>
            <w:r w:rsidRPr="00A03940">
              <w:rPr>
                <w:sz w:val="20"/>
                <w:szCs w:val="21"/>
              </w:rPr>
              <w:t>Operation Scenario 1: PC5-only-based positioning.</w:t>
            </w:r>
          </w:p>
          <w:p w14:paraId="4339D0B6" w14:textId="721D5537" w:rsidR="00A03940" w:rsidRPr="00A03940" w:rsidRDefault="00A03940" w:rsidP="00850940">
            <w:pPr>
              <w:numPr>
                <w:ilvl w:val="0"/>
                <w:numId w:val="22"/>
              </w:numPr>
              <w:overflowPunct w:val="0"/>
              <w:autoSpaceDE w:val="0"/>
              <w:adjustRightInd w:val="0"/>
              <w:snapToGrid w:val="0"/>
              <w:contextualSpacing/>
              <w:jc w:val="both"/>
              <w:textAlignment w:val="baseline"/>
              <w:rPr>
                <w:sz w:val="21"/>
                <w:szCs w:val="21"/>
              </w:rPr>
            </w:pPr>
            <w:r w:rsidRPr="00A03940">
              <w:rPr>
                <w:sz w:val="20"/>
                <w:szCs w:val="21"/>
              </w:rPr>
              <w:t xml:space="preserve">Operation Scenario 2: Combination of </w:t>
            </w:r>
            <w:proofErr w:type="spellStart"/>
            <w:r w:rsidRPr="00A03940">
              <w:rPr>
                <w:sz w:val="20"/>
                <w:szCs w:val="21"/>
              </w:rPr>
              <w:t>Uu</w:t>
            </w:r>
            <w:proofErr w:type="spellEnd"/>
            <w:r w:rsidRPr="00A03940">
              <w:rPr>
                <w:sz w:val="20"/>
                <w:szCs w:val="21"/>
              </w:rPr>
              <w:t>- and PC5-based positioning.</w:t>
            </w:r>
          </w:p>
        </w:tc>
      </w:tr>
    </w:tbl>
    <w:p w14:paraId="387CB49D" w14:textId="32765230" w:rsidR="00A03940" w:rsidRDefault="00850940">
      <w:pPr>
        <w:autoSpaceDE w:val="0"/>
        <w:autoSpaceDN w:val="0"/>
        <w:adjustRightInd w:val="0"/>
        <w:snapToGrid w:val="0"/>
        <w:spacing w:beforeLines="50" w:before="180" w:afterLines="50" w:after="180"/>
        <w:jc w:val="both"/>
        <w:rPr>
          <w:iCs/>
          <w:sz w:val="20"/>
          <w:szCs w:val="20"/>
        </w:rPr>
      </w:pPr>
      <w:r w:rsidRPr="00850940">
        <w:rPr>
          <w:iCs/>
          <w:sz w:val="20"/>
          <w:szCs w:val="20"/>
        </w:rPr>
        <w:t>DL-TDOA-like method is a typical technique for joint positioning</w:t>
      </w:r>
      <w:r>
        <w:rPr>
          <w:iCs/>
          <w:sz w:val="20"/>
          <w:szCs w:val="20"/>
        </w:rPr>
        <w:t xml:space="preserve"> where both </w:t>
      </w:r>
      <w:r w:rsidRPr="00850940">
        <w:rPr>
          <w:iCs/>
          <w:sz w:val="20"/>
          <w:szCs w:val="20"/>
        </w:rPr>
        <w:t>DL-PRS from multiple TRP</w:t>
      </w:r>
      <w:r>
        <w:rPr>
          <w:iCs/>
          <w:sz w:val="20"/>
          <w:szCs w:val="20"/>
        </w:rPr>
        <w:t>s</w:t>
      </w:r>
      <w:r w:rsidRPr="00850940">
        <w:rPr>
          <w:iCs/>
          <w:sz w:val="20"/>
          <w:szCs w:val="20"/>
        </w:rPr>
        <w:t xml:space="preserve"> and SL-PRS from multiple anchor UEs are transmitted to target UE.</w:t>
      </w:r>
      <w:r w:rsidR="008E51C9">
        <w:rPr>
          <w:iCs/>
          <w:sz w:val="20"/>
          <w:szCs w:val="20"/>
        </w:rPr>
        <w:t xml:space="preserve"> Take Figure 2.2-1 as an example,</w:t>
      </w:r>
      <w:r w:rsidR="00346D88">
        <w:rPr>
          <w:iCs/>
          <w:sz w:val="20"/>
          <w:szCs w:val="20"/>
        </w:rPr>
        <w:t xml:space="preserve"> target UE’s position cannot be calculated by either </w:t>
      </w:r>
      <w:proofErr w:type="spellStart"/>
      <w:r w:rsidR="00346D88">
        <w:rPr>
          <w:iCs/>
          <w:sz w:val="20"/>
          <w:szCs w:val="20"/>
        </w:rPr>
        <w:t>Uu</w:t>
      </w:r>
      <w:proofErr w:type="spellEnd"/>
      <w:r w:rsidR="00346D88">
        <w:rPr>
          <w:iCs/>
          <w:sz w:val="20"/>
          <w:szCs w:val="20"/>
        </w:rPr>
        <w:t xml:space="preserve"> positioning or SL positioning since DL-T</w:t>
      </w:r>
      <w:bookmarkStart w:id="9" w:name="_GoBack"/>
      <w:bookmarkEnd w:id="9"/>
      <w:r w:rsidR="00346D88">
        <w:rPr>
          <w:iCs/>
          <w:sz w:val="20"/>
          <w:szCs w:val="20"/>
        </w:rPr>
        <w:t xml:space="preserve">DOA-like positioning requires at least 3 anchor nodes wherein one of them is a reference node. In such case, we have to merge both </w:t>
      </w:r>
      <w:proofErr w:type="spellStart"/>
      <w:r w:rsidR="00346D88">
        <w:rPr>
          <w:iCs/>
          <w:sz w:val="20"/>
          <w:szCs w:val="20"/>
        </w:rPr>
        <w:t>Uu</w:t>
      </w:r>
      <w:proofErr w:type="spellEnd"/>
      <w:r w:rsidR="00346D88">
        <w:rPr>
          <w:iCs/>
          <w:sz w:val="20"/>
          <w:szCs w:val="20"/>
        </w:rPr>
        <w:t xml:space="preserve"> measurements (i.e. measured between target UE and TRP 1/2) and SL measurements (i.e. measured between target UE and anchor UE 1/2). </w:t>
      </w:r>
    </w:p>
    <w:p w14:paraId="4F08B61D" w14:textId="0EE0F804" w:rsidR="00956D85" w:rsidRDefault="00E96579" w:rsidP="00956D85">
      <w:pPr>
        <w:autoSpaceDE w:val="0"/>
        <w:autoSpaceDN w:val="0"/>
        <w:adjustRightInd w:val="0"/>
        <w:snapToGrid w:val="0"/>
        <w:spacing w:beforeLines="50" w:before="180" w:afterLines="50" w:after="180"/>
        <w:jc w:val="center"/>
        <w:rPr>
          <w:iCs/>
          <w:sz w:val="20"/>
          <w:szCs w:val="20"/>
        </w:rPr>
      </w:pPr>
      <w:r>
        <w:rPr>
          <w:iCs/>
          <w:noProof/>
          <w:sz w:val="20"/>
          <w:szCs w:val="20"/>
        </w:rPr>
        <w:drawing>
          <wp:inline distT="0" distB="0" distL="0" distR="0" wp14:anchorId="2AEF514C" wp14:editId="78567C5F">
            <wp:extent cx="4542312" cy="194198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3404" cy="1951002"/>
                    </a:xfrm>
                    <a:prstGeom prst="rect">
                      <a:avLst/>
                    </a:prstGeom>
                    <a:noFill/>
                  </pic:spPr>
                </pic:pic>
              </a:graphicData>
            </a:graphic>
          </wp:inline>
        </w:drawing>
      </w:r>
    </w:p>
    <w:p w14:paraId="4CC5F338" w14:textId="05F2F6C1" w:rsidR="0058647E" w:rsidRDefault="0058647E" w:rsidP="00956D85">
      <w:pPr>
        <w:autoSpaceDE w:val="0"/>
        <w:autoSpaceDN w:val="0"/>
        <w:adjustRightInd w:val="0"/>
        <w:snapToGrid w:val="0"/>
        <w:spacing w:beforeLines="50" w:before="180" w:afterLines="50" w:after="180"/>
        <w:jc w:val="center"/>
        <w:rPr>
          <w:iCs/>
          <w:sz w:val="20"/>
          <w:szCs w:val="20"/>
        </w:rPr>
      </w:pPr>
      <w:r>
        <w:rPr>
          <w:rFonts w:hint="eastAsia"/>
          <w:iCs/>
          <w:sz w:val="20"/>
          <w:szCs w:val="20"/>
        </w:rPr>
        <w:t>F</w:t>
      </w:r>
      <w:r>
        <w:rPr>
          <w:iCs/>
          <w:sz w:val="20"/>
          <w:szCs w:val="20"/>
        </w:rPr>
        <w:t xml:space="preserve">igure 2.2-1: DL-TDOA-like joint SL &amp; </w:t>
      </w:r>
      <w:proofErr w:type="spellStart"/>
      <w:r>
        <w:rPr>
          <w:iCs/>
          <w:sz w:val="20"/>
          <w:szCs w:val="20"/>
        </w:rPr>
        <w:t>Uu</w:t>
      </w:r>
      <w:proofErr w:type="spellEnd"/>
      <w:r>
        <w:rPr>
          <w:iCs/>
          <w:sz w:val="20"/>
          <w:szCs w:val="20"/>
        </w:rPr>
        <w:t xml:space="preserve"> positioning</w:t>
      </w:r>
    </w:p>
    <w:p w14:paraId="54F0F56C" w14:textId="765A5331" w:rsidR="009D68F6" w:rsidRPr="00992D80" w:rsidRDefault="009D68F6" w:rsidP="003911EE">
      <w:pPr>
        <w:autoSpaceDE w:val="0"/>
        <w:autoSpaceDN w:val="0"/>
        <w:adjustRightInd w:val="0"/>
        <w:snapToGrid w:val="0"/>
        <w:spacing w:beforeLines="50" w:before="180" w:afterLines="50" w:after="180"/>
        <w:rPr>
          <w:i/>
          <w:iCs/>
          <w:sz w:val="20"/>
          <w:szCs w:val="20"/>
        </w:rPr>
      </w:pPr>
      <w:r w:rsidRPr="00992D80">
        <w:rPr>
          <w:b/>
          <w:i/>
          <w:iCs/>
          <w:sz w:val="20"/>
          <w:szCs w:val="20"/>
        </w:rPr>
        <w:t>Observation</w:t>
      </w:r>
      <w:r w:rsidR="00EE2679" w:rsidRPr="00992D80">
        <w:rPr>
          <w:b/>
          <w:i/>
          <w:iCs/>
          <w:sz w:val="20"/>
          <w:szCs w:val="20"/>
        </w:rPr>
        <w:t xml:space="preserve"> 2</w:t>
      </w:r>
      <w:r w:rsidRPr="00992D80">
        <w:rPr>
          <w:i/>
          <w:iCs/>
          <w:sz w:val="20"/>
          <w:szCs w:val="20"/>
        </w:rPr>
        <w:t xml:space="preserve">: </w:t>
      </w:r>
      <w:r w:rsidR="00E96579" w:rsidRPr="00992D80">
        <w:rPr>
          <w:i/>
          <w:iCs/>
          <w:sz w:val="20"/>
          <w:szCs w:val="20"/>
        </w:rPr>
        <w:t>Neither SL-TDOA nor DL-TDOA is workable under the situation of insufficient anchor TRPs or anchor UEs.</w:t>
      </w:r>
    </w:p>
    <w:p w14:paraId="0048BC28" w14:textId="48EB97C1" w:rsidR="00BE76B6" w:rsidRDefault="003C5E92" w:rsidP="00850940">
      <w:pPr>
        <w:autoSpaceDE w:val="0"/>
        <w:autoSpaceDN w:val="0"/>
        <w:adjustRightInd w:val="0"/>
        <w:snapToGrid w:val="0"/>
        <w:spacing w:afterLines="50" w:after="180"/>
        <w:jc w:val="both"/>
        <w:rPr>
          <w:iCs/>
          <w:sz w:val="20"/>
          <w:szCs w:val="20"/>
        </w:rPr>
      </w:pPr>
      <w:r>
        <w:rPr>
          <w:iCs/>
          <w:sz w:val="20"/>
          <w:szCs w:val="20"/>
        </w:rPr>
        <w:t xml:space="preserve">However, usually </w:t>
      </w:r>
      <w:r w:rsidRPr="00346D88">
        <w:rPr>
          <w:iCs/>
          <w:sz w:val="20"/>
          <w:szCs w:val="20"/>
        </w:rPr>
        <w:t>anchor UEs and TRPs are not</w:t>
      </w:r>
      <w:r>
        <w:rPr>
          <w:iCs/>
          <w:sz w:val="20"/>
          <w:szCs w:val="20"/>
        </w:rPr>
        <w:t xml:space="preserve"> accurately</w:t>
      </w:r>
      <w:r w:rsidRPr="00346D88">
        <w:rPr>
          <w:iCs/>
          <w:sz w:val="20"/>
          <w:szCs w:val="20"/>
        </w:rPr>
        <w:t xml:space="preserve"> synchronized</w:t>
      </w:r>
      <w:r w:rsidR="005848CE">
        <w:rPr>
          <w:iCs/>
          <w:sz w:val="20"/>
          <w:szCs w:val="20"/>
        </w:rPr>
        <w:t xml:space="preserve"> and</w:t>
      </w:r>
      <w:r>
        <w:rPr>
          <w:iCs/>
          <w:sz w:val="20"/>
          <w:szCs w:val="20"/>
        </w:rPr>
        <w:t xml:space="preserve"> </w:t>
      </w:r>
      <w:r w:rsidRPr="00346D88">
        <w:rPr>
          <w:iCs/>
          <w:sz w:val="20"/>
          <w:szCs w:val="20"/>
        </w:rPr>
        <w:t xml:space="preserve">reference nodes for SL and </w:t>
      </w:r>
      <w:proofErr w:type="spellStart"/>
      <w:r>
        <w:rPr>
          <w:iCs/>
          <w:sz w:val="20"/>
          <w:szCs w:val="20"/>
        </w:rPr>
        <w:t>Uu</w:t>
      </w:r>
      <w:proofErr w:type="spellEnd"/>
      <w:r>
        <w:rPr>
          <w:iCs/>
          <w:sz w:val="20"/>
          <w:szCs w:val="20"/>
        </w:rPr>
        <w:t xml:space="preserve"> positioning</w:t>
      </w:r>
      <w:r w:rsidR="005848CE">
        <w:rPr>
          <w:iCs/>
          <w:sz w:val="20"/>
          <w:szCs w:val="20"/>
        </w:rPr>
        <w:t xml:space="preserve"> are selected</w:t>
      </w:r>
      <w:r w:rsidRPr="00346D88">
        <w:rPr>
          <w:iCs/>
          <w:sz w:val="20"/>
          <w:szCs w:val="20"/>
        </w:rPr>
        <w:t xml:space="preserve"> separately. For </w:t>
      </w:r>
      <w:proofErr w:type="spellStart"/>
      <w:r>
        <w:rPr>
          <w:iCs/>
          <w:sz w:val="20"/>
          <w:szCs w:val="20"/>
        </w:rPr>
        <w:t>Uu</w:t>
      </w:r>
      <w:proofErr w:type="spellEnd"/>
      <w:r>
        <w:rPr>
          <w:iCs/>
          <w:sz w:val="20"/>
          <w:szCs w:val="20"/>
        </w:rPr>
        <w:t xml:space="preserve"> positioning</w:t>
      </w:r>
      <w:r w:rsidRPr="00346D88">
        <w:rPr>
          <w:iCs/>
          <w:sz w:val="20"/>
          <w:szCs w:val="20"/>
        </w:rPr>
        <w:t>, a reference TRP</w:t>
      </w:r>
      <w:r>
        <w:rPr>
          <w:iCs/>
          <w:sz w:val="20"/>
          <w:szCs w:val="20"/>
        </w:rPr>
        <w:t xml:space="preserve"> (e.g. TRP</w:t>
      </w:r>
      <w:r w:rsidR="00C141DC">
        <w:rPr>
          <w:iCs/>
          <w:sz w:val="20"/>
          <w:szCs w:val="20"/>
        </w:rPr>
        <w:t xml:space="preserve"> </w:t>
      </w:r>
      <w:r>
        <w:rPr>
          <w:iCs/>
          <w:sz w:val="20"/>
          <w:szCs w:val="20"/>
        </w:rPr>
        <w:t>1)</w:t>
      </w:r>
      <w:r w:rsidRPr="00346D88">
        <w:rPr>
          <w:iCs/>
          <w:sz w:val="20"/>
          <w:szCs w:val="20"/>
        </w:rPr>
        <w:t xml:space="preserve"> is selected as reference node</w:t>
      </w:r>
      <w:r>
        <w:rPr>
          <w:iCs/>
          <w:sz w:val="20"/>
          <w:szCs w:val="20"/>
        </w:rPr>
        <w:t xml:space="preserve">, </w:t>
      </w:r>
      <w:proofErr w:type="spellStart"/>
      <w:r>
        <w:rPr>
          <w:iCs/>
          <w:sz w:val="20"/>
          <w:szCs w:val="20"/>
        </w:rPr>
        <w:t>Uu</w:t>
      </w:r>
      <w:proofErr w:type="spellEnd"/>
      <w:r>
        <w:rPr>
          <w:iCs/>
          <w:sz w:val="20"/>
          <w:szCs w:val="20"/>
        </w:rPr>
        <w:t xml:space="preserve"> </w:t>
      </w:r>
      <w:r w:rsidRPr="003C5E92">
        <w:rPr>
          <w:iCs/>
          <w:sz w:val="20"/>
          <w:szCs w:val="20"/>
        </w:rPr>
        <w:t>RSTD</w:t>
      </w:r>
      <w:r>
        <w:rPr>
          <w:iCs/>
          <w:sz w:val="20"/>
          <w:szCs w:val="20"/>
        </w:rPr>
        <w:t xml:space="preserve"> measurement</w:t>
      </w:r>
      <w:r w:rsidRPr="003C5E92">
        <w:rPr>
          <w:iCs/>
          <w:sz w:val="20"/>
          <w:szCs w:val="20"/>
        </w:rPr>
        <w:t xml:space="preserve"> is obtained by calculating relative timing difference between the anchor </w:t>
      </w:r>
      <w:r>
        <w:rPr>
          <w:iCs/>
          <w:sz w:val="20"/>
          <w:szCs w:val="20"/>
        </w:rPr>
        <w:t>TRP</w:t>
      </w:r>
      <w:r w:rsidRPr="003C5E92">
        <w:rPr>
          <w:iCs/>
          <w:sz w:val="20"/>
          <w:szCs w:val="20"/>
        </w:rPr>
        <w:t xml:space="preserve"> and </w:t>
      </w:r>
      <w:r>
        <w:rPr>
          <w:iCs/>
          <w:sz w:val="20"/>
          <w:szCs w:val="20"/>
        </w:rPr>
        <w:t>a</w:t>
      </w:r>
      <w:r w:rsidRPr="003C5E92">
        <w:rPr>
          <w:iCs/>
          <w:sz w:val="20"/>
          <w:szCs w:val="20"/>
        </w:rPr>
        <w:t xml:space="preserve"> reference </w:t>
      </w:r>
      <w:r>
        <w:rPr>
          <w:iCs/>
          <w:sz w:val="20"/>
          <w:szCs w:val="20"/>
        </w:rPr>
        <w:t>TRP</w:t>
      </w:r>
      <w:r w:rsidRPr="00346D88">
        <w:rPr>
          <w:iCs/>
          <w:sz w:val="20"/>
          <w:szCs w:val="20"/>
        </w:rPr>
        <w:t>. For SL</w:t>
      </w:r>
      <w:r>
        <w:rPr>
          <w:iCs/>
          <w:sz w:val="20"/>
          <w:szCs w:val="20"/>
        </w:rPr>
        <w:t xml:space="preserve"> positioning</w:t>
      </w:r>
      <w:r w:rsidRPr="00346D88">
        <w:rPr>
          <w:iCs/>
          <w:sz w:val="20"/>
          <w:szCs w:val="20"/>
        </w:rPr>
        <w:t>, a reference UE</w:t>
      </w:r>
      <w:r>
        <w:rPr>
          <w:iCs/>
          <w:sz w:val="20"/>
          <w:szCs w:val="20"/>
        </w:rPr>
        <w:t xml:space="preserve"> (e.g. anchor UE 1)</w:t>
      </w:r>
      <w:r w:rsidRPr="00346D88">
        <w:rPr>
          <w:iCs/>
          <w:sz w:val="20"/>
          <w:szCs w:val="20"/>
        </w:rPr>
        <w:t xml:space="preserve"> is selected as reference node</w:t>
      </w:r>
      <w:r>
        <w:rPr>
          <w:iCs/>
          <w:sz w:val="20"/>
          <w:szCs w:val="20"/>
        </w:rPr>
        <w:t xml:space="preserve">, </w:t>
      </w:r>
      <w:r w:rsidRPr="003C5E92">
        <w:rPr>
          <w:iCs/>
          <w:sz w:val="20"/>
          <w:szCs w:val="20"/>
        </w:rPr>
        <w:t xml:space="preserve">SL measurement RSTD is obtained by calculating relative timing difference between the anchor UE and the </w:t>
      </w:r>
      <w:r>
        <w:rPr>
          <w:iCs/>
          <w:sz w:val="20"/>
          <w:szCs w:val="20"/>
        </w:rPr>
        <w:t>SL</w:t>
      </w:r>
      <w:r w:rsidRPr="003C5E92">
        <w:rPr>
          <w:iCs/>
          <w:sz w:val="20"/>
          <w:szCs w:val="20"/>
        </w:rPr>
        <w:t xml:space="preserve"> reference node.</w:t>
      </w:r>
      <w:r w:rsidR="005848CE">
        <w:rPr>
          <w:rFonts w:hint="eastAsia"/>
          <w:iCs/>
          <w:sz w:val="20"/>
          <w:szCs w:val="20"/>
        </w:rPr>
        <w:t xml:space="preserve"> </w:t>
      </w:r>
      <w:r w:rsidR="003429C5" w:rsidRPr="003429C5">
        <w:rPr>
          <w:iCs/>
          <w:sz w:val="20"/>
          <w:szCs w:val="20"/>
        </w:rPr>
        <w:t xml:space="preserve">For UE-assisted positioning, DL measurement and SL measurement can be reported to LMF jointly. </w:t>
      </w:r>
      <w:r w:rsidR="00AE71F3">
        <w:rPr>
          <w:iCs/>
          <w:sz w:val="20"/>
          <w:szCs w:val="20"/>
        </w:rPr>
        <w:t xml:space="preserve">In order for the </w:t>
      </w:r>
      <w:r w:rsidR="00674825">
        <w:rPr>
          <w:iCs/>
          <w:sz w:val="20"/>
          <w:szCs w:val="20"/>
        </w:rPr>
        <w:t>LMF</w:t>
      </w:r>
      <w:r w:rsidR="00AE71F3">
        <w:rPr>
          <w:iCs/>
          <w:sz w:val="20"/>
          <w:szCs w:val="20"/>
        </w:rPr>
        <w:t xml:space="preserve"> to know the time difference or time synchronization error between </w:t>
      </w:r>
      <w:proofErr w:type="spellStart"/>
      <w:r w:rsidR="00AE71F3">
        <w:rPr>
          <w:iCs/>
          <w:sz w:val="20"/>
          <w:szCs w:val="20"/>
        </w:rPr>
        <w:t>Uu</w:t>
      </w:r>
      <w:proofErr w:type="spellEnd"/>
      <w:r w:rsidR="00AE71F3">
        <w:rPr>
          <w:iCs/>
          <w:sz w:val="20"/>
          <w:szCs w:val="20"/>
        </w:rPr>
        <w:t xml:space="preserve"> </w:t>
      </w:r>
      <w:r w:rsidR="00674825">
        <w:rPr>
          <w:iCs/>
          <w:sz w:val="20"/>
          <w:szCs w:val="20"/>
        </w:rPr>
        <w:t>session and SL session, a special RSTD measurement can be introduced and reported from target UE to LMF. This special RSTD is used to specify t</w:t>
      </w:r>
      <w:r w:rsidR="00674825" w:rsidRPr="00674825">
        <w:rPr>
          <w:iCs/>
          <w:sz w:val="20"/>
          <w:szCs w:val="20"/>
        </w:rPr>
        <w:t>he</w:t>
      </w:r>
      <w:r w:rsidR="001B1584">
        <w:rPr>
          <w:iCs/>
          <w:sz w:val="20"/>
          <w:szCs w:val="20"/>
        </w:rPr>
        <w:t xml:space="preserve"> measurement of the</w:t>
      </w:r>
      <w:r w:rsidR="00674825" w:rsidRPr="00674825">
        <w:rPr>
          <w:iCs/>
          <w:sz w:val="20"/>
          <w:szCs w:val="20"/>
        </w:rPr>
        <w:t xml:space="preserve"> relative timing difference</w:t>
      </w:r>
      <w:r w:rsidR="00674825">
        <w:rPr>
          <w:iCs/>
          <w:sz w:val="20"/>
          <w:szCs w:val="20"/>
        </w:rPr>
        <w:t xml:space="preserve"> between SL reference node and </w:t>
      </w:r>
      <w:proofErr w:type="spellStart"/>
      <w:r w:rsidR="00674825">
        <w:rPr>
          <w:iCs/>
          <w:sz w:val="20"/>
          <w:szCs w:val="20"/>
        </w:rPr>
        <w:t>Uu</w:t>
      </w:r>
      <w:proofErr w:type="spellEnd"/>
      <w:r w:rsidR="00674825">
        <w:rPr>
          <w:iCs/>
          <w:sz w:val="20"/>
          <w:szCs w:val="20"/>
        </w:rPr>
        <w:t xml:space="preserve"> reference node.</w:t>
      </w:r>
    </w:p>
    <w:p w14:paraId="36FB765E" w14:textId="288373A3" w:rsidR="003429C5" w:rsidRDefault="005848CE" w:rsidP="00850940">
      <w:pPr>
        <w:autoSpaceDE w:val="0"/>
        <w:autoSpaceDN w:val="0"/>
        <w:adjustRightInd w:val="0"/>
        <w:snapToGrid w:val="0"/>
        <w:spacing w:afterLines="50" w:after="180"/>
        <w:jc w:val="both"/>
        <w:rPr>
          <w:rFonts w:ascii="Times" w:hAnsi="Times" w:cs="CG Times (WN)"/>
          <w:i/>
          <w:sz w:val="20"/>
          <w:szCs w:val="20"/>
        </w:rPr>
      </w:pPr>
      <w:r>
        <w:rPr>
          <w:b/>
          <w:bCs/>
          <w:i/>
          <w:iCs/>
          <w:sz w:val="20"/>
          <w:szCs w:val="20"/>
        </w:rPr>
        <w:lastRenderedPageBreak/>
        <w:t>Proposal 5:</w:t>
      </w:r>
      <w:r>
        <w:rPr>
          <w:i/>
          <w:iCs/>
          <w:sz w:val="20"/>
          <w:szCs w:val="20"/>
        </w:rPr>
        <w:t xml:space="preserve"> </w:t>
      </w:r>
      <w:r w:rsidR="00674825">
        <w:rPr>
          <w:rFonts w:ascii="Times" w:hAnsi="Times" w:cs="CG Times (WN)"/>
          <w:i/>
          <w:sz w:val="20"/>
          <w:szCs w:val="20"/>
        </w:rPr>
        <w:t xml:space="preserve">Support DL-TDOA-like joint SL &amp; </w:t>
      </w:r>
      <w:proofErr w:type="spellStart"/>
      <w:r w:rsidR="00674825">
        <w:rPr>
          <w:rFonts w:ascii="Times" w:hAnsi="Times" w:cs="CG Times (WN)"/>
          <w:i/>
          <w:sz w:val="20"/>
          <w:szCs w:val="20"/>
        </w:rPr>
        <w:t>Uu</w:t>
      </w:r>
      <w:proofErr w:type="spellEnd"/>
      <w:r w:rsidR="00674825">
        <w:rPr>
          <w:rFonts w:ascii="Times" w:hAnsi="Times" w:cs="CG Times (WN)"/>
          <w:i/>
          <w:sz w:val="20"/>
          <w:szCs w:val="20"/>
        </w:rPr>
        <w:t xml:space="preserve"> positioning:</w:t>
      </w:r>
    </w:p>
    <w:p w14:paraId="55F807C2" w14:textId="30AF59A8" w:rsidR="00674825" w:rsidRPr="00674825" w:rsidRDefault="00294AD6" w:rsidP="00674825">
      <w:pPr>
        <w:pStyle w:val="aff2"/>
        <w:numPr>
          <w:ilvl w:val="0"/>
          <w:numId w:val="23"/>
        </w:numPr>
        <w:snapToGrid w:val="0"/>
        <w:spacing w:afterLines="50"/>
        <w:jc w:val="both"/>
        <w:rPr>
          <w:rFonts w:ascii="Times" w:hAnsi="Times" w:cs="CG Times (WN)"/>
          <w:i/>
          <w:sz w:val="20"/>
        </w:rPr>
      </w:pPr>
      <w:r>
        <w:rPr>
          <w:rFonts w:ascii="Times" w:hAnsi="Times" w:cs="CG Times (WN)"/>
          <w:i/>
          <w:sz w:val="20"/>
          <w:lang w:eastAsia="zh-CN"/>
        </w:rPr>
        <w:t xml:space="preserve">For a target UE, Support reporting </w:t>
      </w:r>
      <w:r w:rsidR="00674825">
        <w:rPr>
          <w:rFonts w:ascii="Times" w:hAnsi="Times" w:cs="CG Times (WN)"/>
          <w:i/>
          <w:sz w:val="20"/>
          <w:lang w:eastAsia="zh-CN"/>
        </w:rPr>
        <w:t xml:space="preserve">a RSTD </w:t>
      </w:r>
      <w:r>
        <w:rPr>
          <w:rFonts w:ascii="Times" w:hAnsi="Times" w:cs="CG Times (WN)"/>
          <w:i/>
          <w:sz w:val="20"/>
          <w:lang w:eastAsia="zh-CN"/>
        </w:rPr>
        <w:t xml:space="preserve">for </w:t>
      </w:r>
      <w:r w:rsidR="00674825">
        <w:rPr>
          <w:rFonts w:ascii="Times" w:hAnsi="Times" w:cs="CG Times (WN)"/>
          <w:i/>
          <w:sz w:val="20"/>
          <w:lang w:eastAsia="zh-CN"/>
        </w:rPr>
        <w:t xml:space="preserve">the timing difference between SL reference node and </w:t>
      </w:r>
      <w:proofErr w:type="spellStart"/>
      <w:r w:rsidR="00674825">
        <w:rPr>
          <w:rFonts w:ascii="Times" w:hAnsi="Times" w:cs="CG Times (WN)"/>
          <w:i/>
          <w:sz w:val="20"/>
          <w:lang w:eastAsia="zh-CN"/>
        </w:rPr>
        <w:t>Uu</w:t>
      </w:r>
      <w:proofErr w:type="spellEnd"/>
      <w:r w:rsidR="00674825">
        <w:rPr>
          <w:rFonts w:ascii="Times" w:hAnsi="Times" w:cs="CG Times (WN)"/>
          <w:i/>
          <w:sz w:val="20"/>
          <w:lang w:eastAsia="zh-CN"/>
        </w:rPr>
        <w:t xml:space="preserve"> reference node.</w:t>
      </w:r>
    </w:p>
    <w:p w14:paraId="6668B534" w14:textId="77777777" w:rsidR="005848CE" w:rsidRPr="00BE76B6" w:rsidRDefault="005848CE" w:rsidP="00850940">
      <w:pPr>
        <w:autoSpaceDE w:val="0"/>
        <w:autoSpaceDN w:val="0"/>
        <w:adjustRightInd w:val="0"/>
        <w:snapToGrid w:val="0"/>
        <w:spacing w:afterLines="50" w:after="180"/>
        <w:jc w:val="both"/>
        <w:rPr>
          <w:iCs/>
          <w:sz w:val="20"/>
          <w:szCs w:val="20"/>
        </w:rPr>
      </w:pPr>
    </w:p>
    <w:p w14:paraId="68C76DB6" w14:textId="77777777" w:rsidR="00DA610C" w:rsidRDefault="00BE1760">
      <w:pPr>
        <w:pStyle w:val="1"/>
        <w:snapToGrid w:val="0"/>
        <w:spacing w:before="120" w:afterLines="50" w:after="180"/>
        <w:ind w:left="431" w:hanging="431"/>
        <w:jc w:val="both"/>
        <w:rPr>
          <w:sz w:val="28"/>
          <w:lang w:val="en-US"/>
        </w:rPr>
      </w:pPr>
      <w:r>
        <w:rPr>
          <w:sz w:val="28"/>
          <w:lang w:val="en-US"/>
        </w:rPr>
        <w:t>Conclusion</w:t>
      </w:r>
    </w:p>
    <w:p w14:paraId="45C8BDC0" w14:textId="149264FC" w:rsidR="00DA610C" w:rsidRDefault="00BE1760">
      <w:pPr>
        <w:snapToGrid w:val="0"/>
        <w:rPr>
          <w:sz w:val="20"/>
          <w:szCs w:val="20"/>
        </w:rPr>
      </w:pPr>
      <w:r>
        <w:rPr>
          <w:sz w:val="20"/>
          <w:szCs w:val="20"/>
        </w:rPr>
        <w:t>In this contribution, we discuss potential solutions for</w:t>
      </w:r>
      <w:r w:rsidR="00B82799" w:rsidRPr="00B82799">
        <w:rPr>
          <w:iCs/>
          <w:sz w:val="20"/>
          <w:szCs w:val="20"/>
        </w:rPr>
        <w:t xml:space="preserve"> </w:t>
      </w:r>
      <w:r w:rsidR="00B82799">
        <w:rPr>
          <w:iCs/>
          <w:sz w:val="20"/>
          <w:szCs w:val="20"/>
        </w:rPr>
        <w:t xml:space="preserve">SL positioning measurements and reporting considering </w:t>
      </w:r>
      <w:r w:rsidR="00B82799" w:rsidRPr="00F42FD4">
        <w:rPr>
          <w:iCs/>
          <w:sz w:val="20"/>
          <w:szCs w:val="20"/>
        </w:rPr>
        <w:t>RTT-type solutions using SL, SL-</w:t>
      </w:r>
      <w:proofErr w:type="spellStart"/>
      <w:r w:rsidR="00B82799" w:rsidRPr="00F42FD4">
        <w:rPr>
          <w:iCs/>
          <w:sz w:val="20"/>
          <w:szCs w:val="20"/>
        </w:rPr>
        <w:t>AoA</w:t>
      </w:r>
      <w:proofErr w:type="spellEnd"/>
      <w:r w:rsidR="00B82799" w:rsidRPr="00F42FD4">
        <w:rPr>
          <w:iCs/>
          <w:sz w:val="20"/>
          <w:szCs w:val="20"/>
        </w:rPr>
        <w:t>, SL-TDOA</w:t>
      </w:r>
      <w:r w:rsidR="00B82799">
        <w:rPr>
          <w:iCs/>
          <w:sz w:val="20"/>
          <w:szCs w:val="20"/>
        </w:rPr>
        <w:t xml:space="preserve"> and joint positioning</w:t>
      </w:r>
      <w:r>
        <w:rPr>
          <w:sz w:val="20"/>
          <w:szCs w:val="20"/>
        </w:rPr>
        <w:t>, and we have the following observations and proposals:</w:t>
      </w:r>
    </w:p>
    <w:p w14:paraId="1F0CBA84" w14:textId="463D596E" w:rsidR="00B82799" w:rsidRDefault="00B82799" w:rsidP="00674825">
      <w:pPr>
        <w:autoSpaceDE w:val="0"/>
        <w:autoSpaceDN w:val="0"/>
        <w:adjustRightInd w:val="0"/>
        <w:snapToGrid w:val="0"/>
        <w:spacing w:beforeLines="50" w:before="180" w:afterLines="50" w:after="180"/>
        <w:jc w:val="both"/>
        <w:rPr>
          <w:i/>
          <w:iCs/>
          <w:sz w:val="20"/>
        </w:rPr>
      </w:pPr>
      <w:r>
        <w:rPr>
          <w:b/>
          <w:i/>
          <w:iCs/>
          <w:sz w:val="20"/>
        </w:rPr>
        <w:t>Observation 1:</w:t>
      </w:r>
      <w:r>
        <w:rPr>
          <w:i/>
          <w:iCs/>
          <w:sz w:val="20"/>
        </w:rPr>
        <w:t xml:space="preserve"> SL-RTT does not require perfect synchronization among different UEs but its accuracy can be impacted by UE’s clock shift error.</w:t>
      </w:r>
    </w:p>
    <w:p w14:paraId="3A9C9991" w14:textId="619FDDFA" w:rsidR="00992D80" w:rsidRPr="00992D80" w:rsidRDefault="00992D80" w:rsidP="00992D80">
      <w:pPr>
        <w:autoSpaceDE w:val="0"/>
        <w:autoSpaceDN w:val="0"/>
        <w:adjustRightInd w:val="0"/>
        <w:snapToGrid w:val="0"/>
        <w:spacing w:beforeLines="50" w:before="180" w:afterLines="50" w:after="180"/>
        <w:rPr>
          <w:rFonts w:hint="eastAsia"/>
          <w:i/>
          <w:iCs/>
          <w:sz w:val="20"/>
          <w:szCs w:val="20"/>
        </w:rPr>
      </w:pPr>
      <w:r w:rsidRPr="00992D80">
        <w:rPr>
          <w:b/>
          <w:i/>
          <w:iCs/>
          <w:sz w:val="20"/>
          <w:szCs w:val="20"/>
        </w:rPr>
        <w:t>Observation</w:t>
      </w:r>
      <w:r w:rsidRPr="00992D80">
        <w:rPr>
          <w:b/>
          <w:i/>
          <w:iCs/>
          <w:sz w:val="20"/>
          <w:szCs w:val="20"/>
        </w:rPr>
        <w:t xml:space="preserve"> 2</w:t>
      </w:r>
      <w:r w:rsidRPr="00992D80">
        <w:rPr>
          <w:i/>
          <w:iCs/>
          <w:sz w:val="20"/>
          <w:szCs w:val="20"/>
        </w:rPr>
        <w:t xml:space="preserve">: </w:t>
      </w:r>
      <w:r w:rsidRPr="00992D80">
        <w:rPr>
          <w:i/>
          <w:iCs/>
          <w:sz w:val="20"/>
          <w:szCs w:val="20"/>
        </w:rPr>
        <w:t>Neither SL-TDOA nor DL-TDOA is workable under the situation of insufficient anchor TRPs or anchor UEs.</w:t>
      </w:r>
    </w:p>
    <w:p w14:paraId="19E09DA2" w14:textId="77777777" w:rsidR="00CD4FB2" w:rsidRPr="008E06A9" w:rsidRDefault="00CD4FB2" w:rsidP="00CD4FB2">
      <w:pPr>
        <w:snapToGrid w:val="0"/>
        <w:spacing w:beforeLines="50" w:before="180" w:afterLines="50" w:after="180"/>
        <w:jc w:val="both"/>
        <w:rPr>
          <w:bCs/>
          <w:i/>
          <w:iCs/>
          <w:sz w:val="20"/>
        </w:rPr>
      </w:pPr>
      <w:r w:rsidRPr="008E06A9">
        <w:rPr>
          <w:b/>
          <w:bCs/>
          <w:i/>
          <w:iCs/>
          <w:sz w:val="20"/>
        </w:rPr>
        <w:t>Proposal 1:</w:t>
      </w:r>
      <w:r w:rsidRPr="008E06A9">
        <w:rPr>
          <w:bCs/>
          <w:i/>
          <w:iCs/>
          <w:sz w:val="20"/>
        </w:rPr>
        <w:t xml:space="preserve"> With regards to SL-TDOA positioning method for SL-only positioning, </w:t>
      </w:r>
      <w:r w:rsidRPr="008E06A9">
        <w:rPr>
          <w:rFonts w:eastAsiaTheme="minorEastAsia" w:hint="eastAsia"/>
          <w:bCs/>
          <w:i/>
          <w:iCs/>
          <w:sz w:val="20"/>
        </w:rPr>
        <w:t>support</w:t>
      </w:r>
      <w:r w:rsidRPr="008E06A9">
        <w:rPr>
          <w:rFonts w:eastAsiaTheme="minorEastAsia"/>
          <w:bCs/>
          <w:i/>
          <w:iCs/>
          <w:sz w:val="20"/>
        </w:rPr>
        <w:t xml:space="preserve"> the request/report signaling for time synchronization information between a reference anchor UE and a list of </w:t>
      </w:r>
      <w:proofErr w:type="gramStart"/>
      <w:r w:rsidRPr="008E06A9">
        <w:rPr>
          <w:rFonts w:eastAsiaTheme="minorEastAsia"/>
          <w:bCs/>
          <w:i/>
          <w:iCs/>
          <w:sz w:val="20"/>
        </w:rPr>
        <w:t>anchor</w:t>
      </w:r>
      <w:proofErr w:type="gramEnd"/>
      <w:r w:rsidRPr="008E06A9">
        <w:rPr>
          <w:rFonts w:eastAsiaTheme="minorEastAsia"/>
          <w:bCs/>
          <w:i/>
          <w:iCs/>
          <w:sz w:val="20"/>
        </w:rPr>
        <w:t xml:space="preserve"> UEs</w:t>
      </w:r>
    </w:p>
    <w:p w14:paraId="298315CB" w14:textId="77777777" w:rsidR="00152C2D" w:rsidRPr="003971E0" w:rsidRDefault="00152C2D" w:rsidP="00152C2D">
      <w:pPr>
        <w:snapToGrid w:val="0"/>
        <w:spacing w:beforeLines="50" w:before="180" w:afterLines="50" w:after="180"/>
        <w:jc w:val="both"/>
        <w:rPr>
          <w:bCs/>
          <w:i/>
          <w:iCs/>
          <w:sz w:val="20"/>
        </w:rPr>
      </w:pPr>
      <w:r>
        <w:rPr>
          <w:b/>
          <w:bCs/>
          <w:i/>
          <w:iCs/>
          <w:sz w:val="20"/>
        </w:rPr>
        <w:t xml:space="preserve">Proposal 2: </w:t>
      </w:r>
      <w:r w:rsidRPr="003971E0">
        <w:rPr>
          <w:rFonts w:ascii="Times" w:eastAsia="Batang" w:hAnsi="Times" w:cs="CG Times (WN)"/>
          <w:i/>
          <w:sz w:val="20"/>
          <w:lang w:val="en-GB" w:eastAsia="en-US"/>
        </w:rPr>
        <w:t>With regards to the RTT-type solutions using SL,</w:t>
      </w:r>
      <w:r>
        <w:rPr>
          <w:rFonts w:ascii="Times" w:eastAsia="Batang" w:hAnsi="Times" w:cs="CG Times (WN)"/>
          <w:i/>
          <w:sz w:val="20"/>
          <w:lang w:val="en-GB" w:eastAsia="en-US"/>
        </w:rPr>
        <w:t xml:space="preserve"> both</w:t>
      </w:r>
      <w:r w:rsidRPr="003971E0">
        <w:rPr>
          <w:rFonts w:ascii="Times" w:eastAsia="Batang" w:hAnsi="Times" w:cs="CG Times (WN)"/>
          <w:i/>
          <w:sz w:val="20"/>
          <w:lang w:val="en-GB" w:eastAsia="en-US"/>
        </w:rPr>
        <w:t xml:space="preserve"> single-sided or double-sided RTT method</w:t>
      </w:r>
      <w:r>
        <w:rPr>
          <w:rFonts w:ascii="Times" w:eastAsia="Batang" w:hAnsi="Times" w:cs="CG Times (WN)"/>
          <w:i/>
          <w:sz w:val="20"/>
          <w:lang w:val="en-GB" w:eastAsia="en-US"/>
        </w:rPr>
        <w:t xml:space="preserve"> are supported:</w:t>
      </w:r>
    </w:p>
    <w:p w14:paraId="24E7CD56" w14:textId="77777777" w:rsidR="00152C2D" w:rsidRPr="003971E0" w:rsidRDefault="00152C2D" w:rsidP="00152C2D">
      <w:pPr>
        <w:numPr>
          <w:ilvl w:val="0"/>
          <w:numId w:val="10"/>
        </w:numPr>
        <w:snapToGrid w:val="0"/>
        <w:spacing w:after="160" w:line="259" w:lineRule="auto"/>
        <w:contextualSpacing/>
        <w:jc w:val="both"/>
        <w:rPr>
          <w:rFonts w:ascii="Times" w:eastAsia="Batang" w:hAnsi="Times" w:cs="CG Times (WN)"/>
          <w:i/>
          <w:sz w:val="20"/>
          <w:lang w:val="en-GB" w:eastAsia="en-US"/>
        </w:rPr>
      </w:pPr>
      <w:r>
        <w:rPr>
          <w:rFonts w:ascii="Times" w:eastAsia="Batang" w:hAnsi="Times" w:cs="CG Times (WN)"/>
          <w:i/>
          <w:sz w:val="20"/>
          <w:lang w:val="en-GB" w:eastAsia="en-US"/>
        </w:rPr>
        <w:t>For</w:t>
      </w:r>
      <w:r w:rsidRPr="003971E0">
        <w:rPr>
          <w:rFonts w:ascii="Times" w:eastAsia="Batang" w:hAnsi="Times" w:cs="CG Times (WN)"/>
          <w:i/>
          <w:sz w:val="20"/>
          <w:lang w:val="en-GB" w:eastAsia="en-US"/>
        </w:rPr>
        <w:t xml:space="preserve"> double-sided RTT, </w:t>
      </w:r>
    </w:p>
    <w:p w14:paraId="6BBD25BF" w14:textId="77777777" w:rsidR="00152C2D" w:rsidRPr="00A06264" w:rsidRDefault="00152C2D" w:rsidP="00152C2D">
      <w:pPr>
        <w:numPr>
          <w:ilvl w:val="1"/>
          <w:numId w:val="10"/>
        </w:numPr>
        <w:snapToGrid w:val="0"/>
        <w:spacing w:after="160" w:line="259" w:lineRule="auto"/>
        <w:contextualSpacing/>
        <w:jc w:val="both"/>
        <w:rPr>
          <w:rFonts w:ascii="Times" w:eastAsia="Batang" w:hAnsi="Times" w:cs="CG Times (WN)"/>
          <w:i/>
          <w:sz w:val="20"/>
          <w:lang w:val="en-GB" w:eastAsia="en-US"/>
        </w:rPr>
      </w:pPr>
      <w:r>
        <w:rPr>
          <w:rFonts w:ascii="Times" w:hAnsi="Times" w:cs="CG Times (WN)"/>
          <w:i/>
          <w:sz w:val="20"/>
          <w:lang w:val="en-GB"/>
        </w:rPr>
        <w:t xml:space="preserve">Introducing a </w:t>
      </w:r>
      <w:r w:rsidRPr="00A06264">
        <w:rPr>
          <w:rFonts w:ascii="Times" w:hAnsi="Times" w:cs="CG Times (WN)"/>
          <w:i/>
          <w:sz w:val="20"/>
          <w:lang w:val="en-GB"/>
        </w:rPr>
        <w:t>DS-RTT round-trip indicator</w:t>
      </w:r>
      <w:r>
        <w:rPr>
          <w:rFonts w:ascii="Times" w:hAnsi="Times" w:cs="CG Times (WN)"/>
          <w:i/>
          <w:sz w:val="20"/>
          <w:lang w:val="en-GB"/>
        </w:rPr>
        <w:t xml:space="preserve"> in SCI</w:t>
      </w:r>
      <w:r w:rsidRPr="003971E0">
        <w:rPr>
          <w:rFonts w:ascii="Times" w:hAnsi="Times" w:cs="CG Times (WN)"/>
          <w:i/>
          <w:sz w:val="20"/>
          <w:lang w:val="en-GB"/>
        </w:rPr>
        <w:t xml:space="preserve"> to indicate the transmission of </w:t>
      </w:r>
      <w:r w:rsidRPr="003971E0">
        <w:rPr>
          <w:rFonts w:cs="Arial"/>
          <w:i/>
          <w:kern w:val="2"/>
          <w:sz w:val="20"/>
          <w:szCs w:val="21"/>
        </w:rPr>
        <w:t>the 1</w:t>
      </w:r>
      <w:r w:rsidRPr="003971E0">
        <w:rPr>
          <w:rFonts w:cs="Arial"/>
          <w:i/>
          <w:kern w:val="2"/>
          <w:sz w:val="20"/>
          <w:szCs w:val="21"/>
          <w:vertAlign w:val="superscript"/>
        </w:rPr>
        <w:t>st</w:t>
      </w:r>
      <w:r w:rsidRPr="003971E0">
        <w:rPr>
          <w:rFonts w:cs="Arial"/>
          <w:i/>
          <w:kern w:val="2"/>
          <w:sz w:val="20"/>
          <w:szCs w:val="21"/>
        </w:rPr>
        <w:t xml:space="preserve"> and 2</w:t>
      </w:r>
      <w:r w:rsidRPr="003971E0">
        <w:rPr>
          <w:rFonts w:cs="Arial"/>
          <w:i/>
          <w:kern w:val="2"/>
          <w:sz w:val="20"/>
          <w:szCs w:val="21"/>
          <w:vertAlign w:val="superscript"/>
        </w:rPr>
        <w:t>nd</w:t>
      </w:r>
      <w:r w:rsidRPr="003971E0">
        <w:rPr>
          <w:rFonts w:cs="Arial"/>
          <w:i/>
          <w:kern w:val="2"/>
          <w:sz w:val="20"/>
          <w:szCs w:val="21"/>
        </w:rPr>
        <w:t xml:space="preserve"> </w:t>
      </w:r>
      <w:r w:rsidRPr="003971E0">
        <w:rPr>
          <w:i/>
          <w:kern w:val="2"/>
          <w:sz w:val="20"/>
        </w:rPr>
        <w:t>TX-to-RX round-trip</w:t>
      </w:r>
      <w:r>
        <w:rPr>
          <w:i/>
          <w:kern w:val="2"/>
          <w:sz w:val="20"/>
        </w:rPr>
        <w:t>;</w:t>
      </w:r>
    </w:p>
    <w:p w14:paraId="525DF17E" w14:textId="77777777" w:rsidR="00152C2D" w:rsidRPr="00201B2F" w:rsidRDefault="00152C2D" w:rsidP="00152C2D">
      <w:pPr>
        <w:numPr>
          <w:ilvl w:val="1"/>
          <w:numId w:val="10"/>
        </w:numPr>
        <w:snapToGrid w:val="0"/>
        <w:spacing w:after="160" w:line="259" w:lineRule="auto"/>
        <w:contextualSpacing/>
        <w:jc w:val="both"/>
        <w:rPr>
          <w:rFonts w:ascii="Times" w:eastAsia="Batang" w:hAnsi="Times" w:cs="CG Times (WN)"/>
          <w:i/>
          <w:sz w:val="20"/>
          <w:lang w:val="en-GB" w:eastAsia="en-US"/>
        </w:rPr>
      </w:pPr>
      <w:r>
        <w:rPr>
          <w:rFonts w:ascii="Times" w:eastAsiaTheme="minorEastAsia" w:hAnsi="Times" w:cs="CG Times (WN)" w:hint="eastAsia"/>
          <w:i/>
          <w:sz w:val="20"/>
          <w:lang w:val="en-GB"/>
        </w:rPr>
        <w:t>F</w:t>
      </w:r>
      <w:r>
        <w:rPr>
          <w:rFonts w:ascii="Times" w:eastAsiaTheme="minorEastAsia" w:hAnsi="Times" w:cs="CG Times (WN)"/>
          <w:i/>
          <w:sz w:val="20"/>
          <w:lang w:val="en-GB"/>
        </w:rPr>
        <w:t xml:space="preserve">or DS-RTT, </w:t>
      </w:r>
      <w:r w:rsidRPr="00201B2F">
        <w:rPr>
          <w:rFonts w:ascii="Times" w:eastAsiaTheme="minorEastAsia" w:hAnsi="Times" w:cs="CG Times (WN)"/>
          <w:i/>
          <w:sz w:val="20"/>
          <w:lang w:val="en-GB"/>
        </w:rPr>
        <w:t>a single UE needs to report at least two Rx-Tx time difference and those two Rx-Tx time difference</w:t>
      </w:r>
      <w:r>
        <w:rPr>
          <w:rFonts w:ascii="Times" w:eastAsiaTheme="minorEastAsia" w:hAnsi="Times" w:cs="CG Times (WN)"/>
          <w:i/>
          <w:sz w:val="20"/>
          <w:lang w:val="en-GB"/>
        </w:rPr>
        <w:t xml:space="preserve"> measurement</w:t>
      </w:r>
      <w:r w:rsidRPr="00201B2F">
        <w:rPr>
          <w:rFonts w:ascii="Times" w:eastAsiaTheme="minorEastAsia" w:hAnsi="Times" w:cs="CG Times (WN)"/>
          <w:i/>
          <w:sz w:val="20"/>
          <w:lang w:val="en-GB"/>
        </w:rPr>
        <w:t xml:space="preserve">s </w:t>
      </w:r>
      <w:r>
        <w:rPr>
          <w:rFonts w:ascii="Times" w:eastAsiaTheme="minorEastAsia" w:hAnsi="Times" w:cs="CG Times (WN)"/>
          <w:i/>
          <w:sz w:val="20"/>
          <w:lang w:val="en-GB"/>
        </w:rPr>
        <w:t xml:space="preserve">should be within </w:t>
      </w:r>
      <w:r w:rsidRPr="00201B2F">
        <w:rPr>
          <w:rFonts w:ascii="Times" w:eastAsiaTheme="minorEastAsia" w:hAnsi="Times" w:cs="CG Times (WN)"/>
          <w:i/>
          <w:sz w:val="20"/>
          <w:lang w:val="en-GB"/>
        </w:rPr>
        <w:t xml:space="preserve">a certain timing </w:t>
      </w:r>
      <w:r>
        <w:rPr>
          <w:rFonts w:ascii="Times" w:eastAsiaTheme="minorEastAsia" w:hAnsi="Times" w:cs="CG Times (WN)"/>
          <w:i/>
          <w:sz w:val="20"/>
          <w:lang w:val="en-GB"/>
        </w:rPr>
        <w:t>window</w:t>
      </w:r>
      <w:r>
        <w:rPr>
          <w:rFonts w:ascii="Times" w:eastAsiaTheme="minorEastAsia" w:hAnsi="Times" w:cs="CG Times (WN)"/>
          <w:i/>
          <w:sz w:val="20"/>
          <w:lang w:val="en-GB"/>
        </w:rPr>
        <w:t>;</w:t>
      </w:r>
    </w:p>
    <w:p w14:paraId="79065832" w14:textId="77777777" w:rsidR="00152C2D" w:rsidRDefault="00152C2D" w:rsidP="00152C2D">
      <w:pPr>
        <w:numPr>
          <w:ilvl w:val="1"/>
          <w:numId w:val="10"/>
        </w:numPr>
        <w:snapToGrid w:val="0"/>
        <w:spacing w:after="160" w:line="259" w:lineRule="auto"/>
        <w:contextualSpacing/>
        <w:jc w:val="both"/>
        <w:rPr>
          <w:rFonts w:ascii="Times" w:eastAsia="Batang" w:hAnsi="Times" w:cs="CG Times (WN)"/>
          <w:i/>
          <w:sz w:val="20"/>
          <w:lang w:val="en-GB" w:eastAsia="en-US"/>
        </w:rPr>
      </w:pPr>
      <w:r>
        <w:rPr>
          <w:rFonts w:ascii="Times" w:eastAsia="Batang" w:hAnsi="Times" w:cs="CG Times (WN)"/>
          <w:i/>
          <w:sz w:val="20"/>
          <w:lang w:val="en-GB" w:eastAsia="en-US"/>
        </w:rPr>
        <w:t xml:space="preserve">Defining </w:t>
      </w:r>
      <w:r w:rsidRPr="00201B2F">
        <w:rPr>
          <w:rFonts w:ascii="Times" w:eastAsia="Batang" w:hAnsi="Times" w:cs="CG Times (WN)"/>
          <w:i/>
          <w:sz w:val="20"/>
          <w:lang w:val="en-GB" w:eastAsia="en-US"/>
        </w:rPr>
        <w:t>UE Rx – Tx time difference for SL DS-RTT as the difference between SL-PRS received timing and SL-PRS transmit timing</w:t>
      </w:r>
    </w:p>
    <w:p w14:paraId="037265D0" w14:textId="77777777" w:rsidR="00152C2D" w:rsidRDefault="00152C2D" w:rsidP="00152C2D">
      <w:pPr>
        <w:numPr>
          <w:ilvl w:val="2"/>
          <w:numId w:val="10"/>
        </w:numPr>
        <w:snapToGrid w:val="0"/>
        <w:spacing w:after="160" w:line="259" w:lineRule="auto"/>
        <w:contextualSpacing/>
        <w:jc w:val="both"/>
        <w:rPr>
          <w:rFonts w:ascii="Times" w:eastAsia="Batang" w:hAnsi="Times" w:cs="CG Times (WN)"/>
          <w:i/>
          <w:sz w:val="20"/>
          <w:lang w:val="en-GB" w:eastAsia="en-US"/>
        </w:rPr>
      </w:pPr>
      <w:r w:rsidRPr="00201B2F">
        <w:rPr>
          <w:rFonts w:ascii="Times" w:eastAsia="Batang" w:hAnsi="Times" w:cs="CG Times (WN)"/>
          <w:i/>
          <w:sz w:val="20"/>
          <w:lang w:val="en-GB" w:eastAsia="en-US"/>
        </w:rPr>
        <w:t>The total DS-RTT Rx-Tx time difference is the sum of the high granularity level UE Rx – Tx time difference</w:t>
      </w:r>
      <w:r>
        <w:rPr>
          <w:rFonts w:ascii="Times" w:eastAsia="Batang" w:hAnsi="Times" w:cs="CG Times (WN)"/>
          <w:i/>
          <w:sz w:val="20"/>
          <w:lang w:val="en-GB" w:eastAsia="en-US"/>
        </w:rPr>
        <w:t xml:space="preserve"> (slot or subframe level)</w:t>
      </w:r>
      <w:r w:rsidRPr="00201B2F">
        <w:rPr>
          <w:rFonts w:ascii="Times" w:eastAsia="Batang" w:hAnsi="Times" w:cs="CG Times (WN)"/>
          <w:i/>
          <w:sz w:val="20"/>
          <w:lang w:val="en-GB" w:eastAsia="en-US"/>
        </w:rPr>
        <w:t xml:space="preserve"> and low granularity level UE Rx – Tx time difference</w:t>
      </w:r>
      <w:r>
        <w:rPr>
          <w:rFonts w:ascii="Times" w:eastAsia="Batang" w:hAnsi="Times" w:cs="CG Times (WN)"/>
          <w:i/>
          <w:sz w:val="20"/>
          <w:lang w:val="en-GB" w:eastAsia="en-US"/>
        </w:rPr>
        <w:t xml:space="preserve"> (T</w:t>
      </w:r>
      <w:r w:rsidRPr="00315E8B">
        <w:rPr>
          <w:rFonts w:ascii="Times" w:eastAsia="Batang" w:hAnsi="Times" w:cs="CG Times (WN)"/>
          <w:i/>
          <w:sz w:val="20"/>
          <w:vertAlign w:val="subscript"/>
          <w:lang w:val="en-GB" w:eastAsia="en-US"/>
        </w:rPr>
        <w:t>c</w:t>
      </w:r>
      <w:r>
        <w:rPr>
          <w:rFonts w:ascii="Times" w:eastAsia="Batang" w:hAnsi="Times" w:cs="CG Times (WN)"/>
          <w:i/>
          <w:sz w:val="20"/>
          <w:lang w:val="en-GB" w:eastAsia="en-US"/>
        </w:rPr>
        <w:t xml:space="preserve"> level)</w:t>
      </w:r>
      <w:r>
        <w:rPr>
          <w:rFonts w:ascii="Times" w:eastAsia="Batang" w:hAnsi="Times" w:cs="CG Times (WN)"/>
          <w:i/>
          <w:sz w:val="20"/>
          <w:lang w:val="en-GB" w:eastAsia="en-US"/>
        </w:rPr>
        <w:t>;</w:t>
      </w:r>
    </w:p>
    <w:p w14:paraId="56B8828D" w14:textId="77777777" w:rsidR="00152C2D" w:rsidRPr="003971E0" w:rsidRDefault="00152C2D" w:rsidP="00152C2D">
      <w:pPr>
        <w:numPr>
          <w:ilvl w:val="2"/>
          <w:numId w:val="10"/>
        </w:numPr>
        <w:snapToGrid w:val="0"/>
        <w:spacing w:after="160" w:line="259" w:lineRule="auto"/>
        <w:contextualSpacing/>
        <w:jc w:val="both"/>
        <w:rPr>
          <w:rFonts w:ascii="Times" w:eastAsia="Batang" w:hAnsi="Times" w:cs="CG Times (WN)"/>
          <w:i/>
          <w:sz w:val="20"/>
          <w:lang w:val="en-GB" w:eastAsia="en-US"/>
        </w:rPr>
      </w:pPr>
      <w:r>
        <w:rPr>
          <w:rFonts w:ascii="Times" w:eastAsia="Batang" w:hAnsi="Times" w:cs="CG Times (WN)"/>
          <w:i/>
          <w:sz w:val="20"/>
          <w:lang w:val="en-GB" w:eastAsia="en-US"/>
        </w:rPr>
        <w:t>T</w:t>
      </w:r>
      <w:r w:rsidRPr="001157E2">
        <w:rPr>
          <w:rFonts w:ascii="Times" w:eastAsia="Batang" w:hAnsi="Times" w:cs="CG Times (WN)"/>
          <w:i/>
          <w:sz w:val="20"/>
          <w:lang w:val="en-GB" w:eastAsia="en-US"/>
        </w:rPr>
        <w:t xml:space="preserve">he high granularity level Rx-Tx time difference can be inferred from the SL-PRS transmission </w:t>
      </w:r>
      <w:r>
        <w:rPr>
          <w:rFonts w:ascii="Times" w:eastAsia="Batang" w:hAnsi="Times" w:cs="CG Times (WN)"/>
          <w:i/>
          <w:sz w:val="20"/>
          <w:lang w:val="en-GB" w:eastAsia="en-US"/>
        </w:rPr>
        <w:t>configuration</w:t>
      </w:r>
      <w:r w:rsidRPr="001157E2">
        <w:rPr>
          <w:rFonts w:ascii="Times" w:eastAsia="Batang" w:hAnsi="Times" w:cs="CG Times (WN)"/>
          <w:i/>
          <w:sz w:val="20"/>
          <w:lang w:val="en-GB" w:eastAsia="en-US"/>
        </w:rPr>
        <w:t xml:space="preserve"> of target UE and anchor UE</w:t>
      </w:r>
    </w:p>
    <w:p w14:paraId="65C2FF3A" w14:textId="77777777" w:rsidR="00D578AC" w:rsidRDefault="00D578AC" w:rsidP="00D578AC">
      <w:pPr>
        <w:snapToGrid w:val="0"/>
        <w:spacing w:beforeLines="50" w:before="180" w:afterLines="50" w:after="180"/>
        <w:jc w:val="both"/>
        <w:rPr>
          <w:rFonts w:ascii="Times" w:eastAsia="Batang" w:hAnsi="Times" w:cs="CG Times (WN)"/>
          <w:i/>
          <w:sz w:val="20"/>
          <w:lang w:val="en-GB" w:eastAsia="en-US"/>
        </w:rPr>
      </w:pPr>
      <w:r>
        <w:rPr>
          <w:b/>
          <w:bCs/>
          <w:i/>
          <w:iCs/>
          <w:sz w:val="20"/>
        </w:rPr>
        <w:t xml:space="preserve">Proposal 3: </w:t>
      </w:r>
      <w:r w:rsidRPr="003971E0">
        <w:rPr>
          <w:rFonts w:ascii="Times" w:eastAsia="Batang" w:hAnsi="Times" w:cs="CG Times (WN)"/>
          <w:i/>
          <w:sz w:val="20"/>
          <w:lang w:val="en-GB" w:eastAsia="en-US"/>
        </w:rPr>
        <w:t xml:space="preserve">With regards to </w:t>
      </w:r>
      <w:r w:rsidRPr="003A40FD">
        <w:rPr>
          <w:rFonts w:ascii="Times" w:eastAsia="Batang" w:hAnsi="Times" w:cs="CG Times (WN)"/>
          <w:i/>
          <w:sz w:val="20"/>
          <w:lang w:val="en-GB" w:eastAsia="en-US"/>
        </w:rPr>
        <w:t>SL-</w:t>
      </w:r>
      <w:proofErr w:type="spellStart"/>
      <w:r w:rsidRPr="003A40FD">
        <w:rPr>
          <w:rFonts w:ascii="Times" w:eastAsia="Batang" w:hAnsi="Times" w:cs="CG Times (WN)"/>
          <w:i/>
          <w:sz w:val="20"/>
          <w:lang w:val="en-GB" w:eastAsia="en-US"/>
        </w:rPr>
        <w:t>AoA</w:t>
      </w:r>
      <w:proofErr w:type="spellEnd"/>
      <w:r w:rsidRPr="003A40FD">
        <w:rPr>
          <w:rFonts w:ascii="Times" w:eastAsia="Batang" w:hAnsi="Times" w:cs="CG Times (WN)"/>
          <w:i/>
          <w:sz w:val="20"/>
          <w:lang w:val="en-GB" w:eastAsia="en-US"/>
        </w:rPr>
        <w:t xml:space="preserve"> positioning method</w:t>
      </w:r>
      <w:r>
        <w:rPr>
          <w:rFonts w:ascii="Times" w:eastAsia="Batang" w:hAnsi="Times" w:cs="CG Times (WN)"/>
          <w:i/>
          <w:sz w:val="20"/>
          <w:lang w:val="en-GB" w:eastAsia="en-US"/>
        </w:rPr>
        <w:t>,</w:t>
      </w:r>
    </w:p>
    <w:p w14:paraId="04C62F69" w14:textId="77777777" w:rsidR="00D578AC" w:rsidRDefault="00D578AC" w:rsidP="00D578AC">
      <w:pPr>
        <w:pStyle w:val="aff2"/>
        <w:numPr>
          <w:ilvl w:val="0"/>
          <w:numId w:val="13"/>
        </w:numPr>
        <w:snapToGrid w:val="0"/>
        <w:spacing w:beforeLines="50" w:before="180" w:afterLines="50"/>
        <w:jc w:val="both"/>
        <w:rPr>
          <w:bCs/>
          <w:i/>
          <w:iCs/>
          <w:sz w:val="20"/>
        </w:rPr>
      </w:pPr>
      <w:r w:rsidRPr="003A40FD">
        <w:rPr>
          <w:bCs/>
          <w:i/>
          <w:iCs/>
          <w:sz w:val="20"/>
        </w:rPr>
        <w:t xml:space="preserve">SL Angle of Arrival (SL </w:t>
      </w:r>
      <w:proofErr w:type="spellStart"/>
      <w:r w:rsidRPr="003A40FD">
        <w:rPr>
          <w:bCs/>
          <w:i/>
          <w:iCs/>
          <w:sz w:val="20"/>
        </w:rPr>
        <w:t>AoA</w:t>
      </w:r>
      <w:proofErr w:type="spellEnd"/>
      <w:r w:rsidRPr="003A40FD">
        <w:rPr>
          <w:bCs/>
          <w:i/>
          <w:iCs/>
          <w:sz w:val="20"/>
        </w:rPr>
        <w:t>) is defined as the estimated azimuth angle and vertical angle of a UE with respect to a reference direction, wherein the reference direction is defined:</w:t>
      </w:r>
    </w:p>
    <w:p w14:paraId="421592BB" w14:textId="77777777" w:rsidR="00D578AC" w:rsidRDefault="00D578AC" w:rsidP="00D578AC">
      <w:pPr>
        <w:pStyle w:val="aff2"/>
        <w:numPr>
          <w:ilvl w:val="1"/>
          <w:numId w:val="13"/>
        </w:numPr>
        <w:snapToGrid w:val="0"/>
        <w:spacing w:beforeLines="50" w:before="180" w:afterLines="50"/>
        <w:jc w:val="both"/>
        <w:rPr>
          <w:bCs/>
          <w:i/>
          <w:iCs/>
          <w:sz w:val="20"/>
        </w:rPr>
      </w:pPr>
      <w:r w:rsidRPr="003A40FD">
        <w:rPr>
          <w:bCs/>
          <w:i/>
          <w:iCs/>
          <w:sz w:val="20"/>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50AAE3A1" w14:textId="77777777" w:rsidR="00D578AC" w:rsidRPr="003A40FD" w:rsidRDefault="00D578AC" w:rsidP="00D578AC">
      <w:pPr>
        <w:pStyle w:val="aff2"/>
        <w:numPr>
          <w:ilvl w:val="1"/>
          <w:numId w:val="13"/>
        </w:numPr>
        <w:snapToGrid w:val="0"/>
        <w:spacing w:beforeLines="50" w:before="180" w:afterLines="50"/>
        <w:jc w:val="both"/>
        <w:rPr>
          <w:bCs/>
          <w:i/>
          <w:iCs/>
          <w:sz w:val="20"/>
        </w:rPr>
      </w:pPr>
      <w:r w:rsidRPr="003A40FD">
        <w:rPr>
          <w:bCs/>
          <w:i/>
          <w:iCs/>
          <w:sz w:val="20"/>
        </w:rPr>
        <w:t xml:space="preserve">In the local coordinate system (LCS), wherein estimated azimuth angle is measured relative to x-axis of LCS and positive in a counter-clockwise direction and estimated vertical angle is measured </w:t>
      </w:r>
      <w:proofErr w:type="spellStart"/>
      <w:r w:rsidRPr="003A40FD">
        <w:rPr>
          <w:bCs/>
          <w:i/>
          <w:iCs/>
          <w:sz w:val="20"/>
        </w:rPr>
        <w:t>relatize</w:t>
      </w:r>
      <w:proofErr w:type="spellEnd"/>
      <w:r w:rsidRPr="003A40FD">
        <w:rPr>
          <w:bCs/>
          <w:i/>
          <w:iCs/>
          <w:sz w:val="20"/>
        </w:rPr>
        <w:t xml:space="preserve"> to z-axis of LCS and positive to x-y plane direction. The bearing, </w:t>
      </w:r>
      <w:proofErr w:type="spellStart"/>
      <w:r w:rsidRPr="003A40FD">
        <w:rPr>
          <w:bCs/>
          <w:i/>
          <w:iCs/>
          <w:sz w:val="20"/>
        </w:rPr>
        <w:t>downtilt</w:t>
      </w:r>
      <w:proofErr w:type="spellEnd"/>
      <w:r w:rsidRPr="003A40FD">
        <w:rPr>
          <w:bCs/>
          <w:i/>
          <w:iCs/>
          <w:sz w:val="20"/>
        </w:rPr>
        <w:t xml:space="preserve"> and slant angles of LCS are defined according to TS 38.901.</w:t>
      </w:r>
    </w:p>
    <w:p w14:paraId="10C02DF1" w14:textId="77777777" w:rsidR="006A6416" w:rsidRDefault="006A6416" w:rsidP="006A6416">
      <w:pPr>
        <w:autoSpaceDE w:val="0"/>
        <w:autoSpaceDN w:val="0"/>
        <w:adjustRightInd w:val="0"/>
        <w:snapToGrid w:val="0"/>
        <w:spacing w:beforeLines="50" w:before="180" w:afterLines="50" w:after="180"/>
        <w:jc w:val="both"/>
        <w:rPr>
          <w:i/>
          <w:iCs/>
          <w:sz w:val="20"/>
          <w:szCs w:val="20"/>
        </w:rPr>
      </w:pPr>
      <w:r>
        <w:rPr>
          <w:b/>
          <w:bCs/>
          <w:i/>
          <w:iCs/>
          <w:sz w:val="20"/>
          <w:szCs w:val="20"/>
        </w:rPr>
        <w:t>Proposal 4:</w:t>
      </w:r>
      <w:r>
        <w:rPr>
          <w:i/>
          <w:iCs/>
          <w:sz w:val="20"/>
          <w:szCs w:val="20"/>
        </w:rPr>
        <w:t xml:space="preserve"> </w:t>
      </w:r>
      <w:r>
        <w:rPr>
          <w:rFonts w:ascii="Times" w:hAnsi="Times" w:cs="CG Times (WN)"/>
          <w:i/>
          <w:sz w:val="20"/>
          <w:szCs w:val="20"/>
        </w:rPr>
        <w:t>SL positioning measurements is not reported per SL positioning method</w:t>
      </w:r>
      <w:r>
        <w:rPr>
          <w:rFonts w:ascii="Times" w:hAnsi="Times" w:cs="CG Times (WN)"/>
          <w:i/>
          <w:sz w:val="20"/>
          <w:szCs w:val="20"/>
          <w:lang w:val="en-GB"/>
        </w:rPr>
        <w:t>, t</w:t>
      </w:r>
      <w:r>
        <w:rPr>
          <w:i/>
          <w:iCs/>
          <w:sz w:val="20"/>
          <w:szCs w:val="20"/>
        </w:rPr>
        <w:t xml:space="preserve">he following potential elements for </w:t>
      </w:r>
      <w:proofErr w:type="spellStart"/>
      <w:r>
        <w:rPr>
          <w:i/>
          <w:iCs/>
          <w:sz w:val="20"/>
          <w:szCs w:val="20"/>
        </w:rPr>
        <w:t>sidelink</w:t>
      </w:r>
      <w:proofErr w:type="spellEnd"/>
      <w:r>
        <w:rPr>
          <w:i/>
          <w:iCs/>
          <w:sz w:val="20"/>
          <w:szCs w:val="20"/>
        </w:rPr>
        <w:t xml:space="preserve"> positioning measurement report can be </w:t>
      </w:r>
      <w:r>
        <w:rPr>
          <w:i/>
          <w:iCs/>
          <w:sz w:val="20"/>
          <w:szCs w:val="20"/>
        </w:rPr>
        <w:t>included</w:t>
      </w:r>
      <w:r>
        <w:rPr>
          <w:i/>
          <w:iCs/>
          <w:sz w:val="20"/>
          <w:szCs w:val="20"/>
        </w:rPr>
        <w:t>:</w:t>
      </w:r>
    </w:p>
    <w:p w14:paraId="37AF2C5A" w14:textId="77777777" w:rsidR="006A6416" w:rsidRDefault="006A6416" w:rsidP="006A6416">
      <w:pPr>
        <w:pStyle w:val="aff2"/>
        <w:numPr>
          <w:ilvl w:val="0"/>
          <w:numId w:val="4"/>
        </w:numPr>
        <w:snapToGrid w:val="0"/>
        <w:spacing w:after="50"/>
        <w:ind w:left="1280" w:hanging="400"/>
        <w:jc w:val="both"/>
        <w:rPr>
          <w:i/>
          <w:sz w:val="20"/>
          <w:lang w:val="en-GB"/>
        </w:rPr>
      </w:pPr>
      <w:r>
        <w:rPr>
          <w:i/>
          <w:sz w:val="20"/>
          <w:lang w:val="en-GB"/>
        </w:rPr>
        <w:t xml:space="preserve">One or more </w:t>
      </w:r>
      <w:proofErr w:type="spellStart"/>
      <w:r>
        <w:rPr>
          <w:i/>
          <w:sz w:val="20"/>
          <w:lang w:val="en-GB"/>
        </w:rPr>
        <w:t>sidelink</w:t>
      </w:r>
      <w:proofErr w:type="spellEnd"/>
      <w:r>
        <w:rPr>
          <w:i/>
          <w:sz w:val="20"/>
          <w:lang w:val="en-GB"/>
        </w:rPr>
        <w:t xml:space="preserve"> positioning measurement(s): UE Rx-Tx time difference, SL-PRS RSRP, SL-PRS RSRPP, SL-</w:t>
      </w:r>
      <w:proofErr w:type="spellStart"/>
      <w:r>
        <w:rPr>
          <w:i/>
          <w:sz w:val="20"/>
          <w:lang w:val="en-GB"/>
        </w:rPr>
        <w:t>AoA</w:t>
      </w:r>
      <w:proofErr w:type="spellEnd"/>
      <w:r>
        <w:rPr>
          <w:i/>
          <w:sz w:val="20"/>
          <w:lang w:val="en-GB"/>
        </w:rPr>
        <w:t xml:space="preserve">/ZOA, SL-PRS RSTD, </w:t>
      </w:r>
      <w:r w:rsidRPr="007113BB">
        <w:rPr>
          <w:i/>
          <w:sz w:val="20"/>
          <w:lang w:val="en-GB"/>
        </w:rPr>
        <w:t>SL-PRS R</w:t>
      </w:r>
      <w:r>
        <w:rPr>
          <w:i/>
          <w:sz w:val="20"/>
          <w:lang w:val="en-GB"/>
        </w:rPr>
        <w:t>TOA</w:t>
      </w:r>
    </w:p>
    <w:p w14:paraId="56453C34" w14:textId="77777777" w:rsidR="006A6416" w:rsidRDefault="006A6416" w:rsidP="006A6416">
      <w:pPr>
        <w:pStyle w:val="aff2"/>
        <w:numPr>
          <w:ilvl w:val="0"/>
          <w:numId w:val="4"/>
        </w:numPr>
        <w:snapToGrid w:val="0"/>
        <w:spacing w:after="50"/>
        <w:ind w:left="1280" w:hanging="400"/>
        <w:jc w:val="both"/>
        <w:rPr>
          <w:i/>
          <w:sz w:val="20"/>
          <w:lang w:val="en-GB"/>
        </w:rPr>
      </w:pPr>
      <w:r>
        <w:rPr>
          <w:i/>
          <w:sz w:val="20"/>
          <w:lang w:val="en-GB"/>
        </w:rPr>
        <w:t>Time stamps at which the measurements are performed</w:t>
      </w:r>
    </w:p>
    <w:p w14:paraId="392389FB" w14:textId="77777777" w:rsidR="006A6416" w:rsidRDefault="006A6416" w:rsidP="006A6416">
      <w:pPr>
        <w:pStyle w:val="aff2"/>
        <w:numPr>
          <w:ilvl w:val="0"/>
          <w:numId w:val="4"/>
        </w:numPr>
        <w:snapToGrid w:val="0"/>
        <w:spacing w:after="50"/>
        <w:ind w:left="1280" w:hanging="400"/>
        <w:jc w:val="both"/>
        <w:rPr>
          <w:i/>
          <w:sz w:val="20"/>
          <w:lang w:val="en-GB"/>
        </w:rPr>
      </w:pPr>
      <w:r>
        <w:rPr>
          <w:rFonts w:eastAsia="Times New Roman" w:cs="CG Times (WN)"/>
          <w:i/>
          <w:sz w:val="20"/>
          <w:lang w:val="en-GB" w:eastAsia="ko-KR"/>
        </w:rPr>
        <w:t xml:space="preserve">Quality metric(s): </w:t>
      </w:r>
      <w:r>
        <w:rPr>
          <w:i/>
          <w:sz w:val="20"/>
          <w:lang w:val="en-GB"/>
        </w:rPr>
        <w:t>timing quality or measurement quality</w:t>
      </w:r>
    </w:p>
    <w:p w14:paraId="23713C06" w14:textId="77777777" w:rsidR="006A6416" w:rsidRDefault="006A6416" w:rsidP="006A6416">
      <w:pPr>
        <w:pStyle w:val="aff2"/>
        <w:numPr>
          <w:ilvl w:val="0"/>
          <w:numId w:val="4"/>
        </w:numPr>
        <w:snapToGrid w:val="0"/>
        <w:spacing w:after="50"/>
        <w:ind w:left="1280" w:hanging="400"/>
        <w:jc w:val="both"/>
        <w:rPr>
          <w:i/>
          <w:sz w:val="20"/>
          <w:lang w:val="en-GB"/>
        </w:rPr>
      </w:pPr>
      <w:r>
        <w:rPr>
          <w:i/>
          <w:sz w:val="20"/>
          <w:lang w:val="en-GB"/>
        </w:rPr>
        <w:t>Identification Information</w:t>
      </w:r>
    </w:p>
    <w:p w14:paraId="4A1883DA" w14:textId="77777777" w:rsidR="006A6416" w:rsidRDefault="006A6416" w:rsidP="006A6416">
      <w:pPr>
        <w:pStyle w:val="aff2"/>
        <w:numPr>
          <w:ilvl w:val="2"/>
          <w:numId w:val="5"/>
        </w:numPr>
        <w:snapToGrid w:val="0"/>
        <w:spacing w:after="50"/>
        <w:jc w:val="both"/>
        <w:rPr>
          <w:i/>
          <w:sz w:val="20"/>
          <w:lang w:val="en-GB"/>
        </w:rPr>
      </w:pPr>
      <w:r>
        <w:rPr>
          <w:i/>
          <w:sz w:val="20"/>
          <w:lang w:val="en-GB"/>
        </w:rPr>
        <w:lastRenderedPageBreak/>
        <w:t>UE information: UE’s ID, PC5 unicast link identifier, V2X service identifier, UE’s application layer ID, destination layer-2 ID, source layer-2 ID, Source user info, target user info, etc.</w:t>
      </w:r>
    </w:p>
    <w:p w14:paraId="29871B96" w14:textId="77777777" w:rsidR="006A6416" w:rsidRDefault="006A6416" w:rsidP="006A6416">
      <w:pPr>
        <w:pStyle w:val="aff2"/>
        <w:numPr>
          <w:ilvl w:val="2"/>
          <w:numId w:val="5"/>
        </w:numPr>
        <w:snapToGrid w:val="0"/>
        <w:spacing w:after="50"/>
        <w:jc w:val="both"/>
        <w:rPr>
          <w:i/>
          <w:sz w:val="20"/>
          <w:lang w:val="en-GB"/>
        </w:rPr>
      </w:pPr>
      <w:r>
        <w:rPr>
          <w:i/>
          <w:sz w:val="20"/>
          <w:lang w:val="en-GB"/>
        </w:rPr>
        <w:t xml:space="preserve">SL-PRS information: SL-PRS resource ID and/or SL-PRS resource set ID </w:t>
      </w:r>
    </w:p>
    <w:p w14:paraId="473AC046" w14:textId="77777777" w:rsidR="003802A4" w:rsidRDefault="003802A4" w:rsidP="003802A4">
      <w:pPr>
        <w:autoSpaceDE w:val="0"/>
        <w:autoSpaceDN w:val="0"/>
        <w:adjustRightInd w:val="0"/>
        <w:snapToGrid w:val="0"/>
        <w:spacing w:afterLines="50" w:after="180"/>
        <w:jc w:val="both"/>
        <w:rPr>
          <w:rFonts w:ascii="Times" w:hAnsi="Times" w:cs="CG Times (WN)"/>
          <w:i/>
          <w:sz w:val="20"/>
          <w:szCs w:val="20"/>
        </w:rPr>
      </w:pPr>
      <w:r>
        <w:rPr>
          <w:b/>
          <w:bCs/>
          <w:i/>
          <w:iCs/>
          <w:sz w:val="20"/>
          <w:szCs w:val="20"/>
        </w:rPr>
        <w:t>Proposal 5:</w:t>
      </w:r>
      <w:r>
        <w:rPr>
          <w:i/>
          <w:iCs/>
          <w:sz w:val="20"/>
          <w:szCs w:val="20"/>
        </w:rPr>
        <w:t xml:space="preserve"> </w:t>
      </w:r>
      <w:r>
        <w:rPr>
          <w:rFonts w:ascii="Times" w:hAnsi="Times" w:cs="CG Times (WN)"/>
          <w:i/>
          <w:sz w:val="20"/>
          <w:szCs w:val="20"/>
        </w:rPr>
        <w:t xml:space="preserve">Support DL-TDOA-like joint SL &amp; </w:t>
      </w:r>
      <w:proofErr w:type="spellStart"/>
      <w:r>
        <w:rPr>
          <w:rFonts w:ascii="Times" w:hAnsi="Times" w:cs="CG Times (WN)"/>
          <w:i/>
          <w:sz w:val="20"/>
          <w:szCs w:val="20"/>
        </w:rPr>
        <w:t>Uu</w:t>
      </w:r>
      <w:proofErr w:type="spellEnd"/>
      <w:r>
        <w:rPr>
          <w:rFonts w:ascii="Times" w:hAnsi="Times" w:cs="CG Times (WN)"/>
          <w:i/>
          <w:sz w:val="20"/>
          <w:szCs w:val="20"/>
        </w:rPr>
        <w:t xml:space="preserve"> positioning:</w:t>
      </w:r>
    </w:p>
    <w:p w14:paraId="33EF0A4F" w14:textId="77777777" w:rsidR="003802A4" w:rsidRPr="00674825" w:rsidRDefault="003802A4" w:rsidP="003802A4">
      <w:pPr>
        <w:pStyle w:val="aff2"/>
        <w:numPr>
          <w:ilvl w:val="0"/>
          <w:numId w:val="23"/>
        </w:numPr>
        <w:snapToGrid w:val="0"/>
        <w:spacing w:afterLines="50"/>
        <w:jc w:val="both"/>
        <w:rPr>
          <w:rFonts w:ascii="Times" w:hAnsi="Times" w:cs="CG Times (WN)"/>
          <w:i/>
          <w:sz w:val="20"/>
        </w:rPr>
      </w:pPr>
      <w:r>
        <w:rPr>
          <w:rFonts w:ascii="Times" w:hAnsi="Times" w:cs="CG Times (WN)"/>
          <w:i/>
          <w:sz w:val="20"/>
          <w:lang w:eastAsia="zh-CN"/>
        </w:rPr>
        <w:t xml:space="preserve">For a target UE, Support reporting </w:t>
      </w:r>
      <w:r>
        <w:rPr>
          <w:rFonts w:ascii="Times" w:hAnsi="Times" w:cs="CG Times (WN)"/>
          <w:i/>
          <w:sz w:val="20"/>
          <w:lang w:eastAsia="zh-CN"/>
        </w:rPr>
        <w:t xml:space="preserve">a RSTD </w:t>
      </w:r>
      <w:r>
        <w:rPr>
          <w:rFonts w:ascii="Times" w:hAnsi="Times" w:cs="CG Times (WN)"/>
          <w:i/>
          <w:sz w:val="20"/>
          <w:lang w:eastAsia="zh-CN"/>
        </w:rPr>
        <w:t xml:space="preserve">for </w:t>
      </w:r>
      <w:r>
        <w:rPr>
          <w:rFonts w:ascii="Times" w:hAnsi="Times" w:cs="CG Times (WN)"/>
          <w:i/>
          <w:sz w:val="20"/>
          <w:lang w:eastAsia="zh-CN"/>
        </w:rPr>
        <w:t xml:space="preserve">the timing difference between SL reference node and </w:t>
      </w:r>
      <w:proofErr w:type="spellStart"/>
      <w:r>
        <w:rPr>
          <w:rFonts w:ascii="Times" w:hAnsi="Times" w:cs="CG Times (WN)"/>
          <w:i/>
          <w:sz w:val="20"/>
          <w:lang w:eastAsia="zh-CN"/>
        </w:rPr>
        <w:t>Uu</w:t>
      </w:r>
      <w:proofErr w:type="spellEnd"/>
      <w:r>
        <w:rPr>
          <w:rFonts w:ascii="Times" w:hAnsi="Times" w:cs="CG Times (WN)"/>
          <w:i/>
          <w:sz w:val="20"/>
          <w:lang w:eastAsia="zh-CN"/>
        </w:rPr>
        <w:t xml:space="preserve"> reference node.</w:t>
      </w:r>
    </w:p>
    <w:p w14:paraId="6BBDA72B" w14:textId="77777777" w:rsidR="00D578AC" w:rsidRPr="00FA743A" w:rsidRDefault="00D578AC">
      <w:pPr>
        <w:autoSpaceDE w:val="0"/>
        <w:autoSpaceDN w:val="0"/>
        <w:adjustRightInd w:val="0"/>
        <w:snapToGrid w:val="0"/>
        <w:spacing w:beforeLines="50" w:before="180" w:afterLines="50" w:after="180"/>
        <w:jc w:val="both"/>
        <w:rPr>
          <w:sz w:val="20"/>
          <w:szCs w:val="20"/>
          <w:lang w:val="en-GB"/>
        </w:rPr>
      </w:pPr>
    </w:p>
    <w:p w14:paraId="0F69D2DA" w14:textId="77777777" w:rsidR="00DA610C" w:rsidRDefault="00BE1760">
      <w:pPr>
        <w:pStyle w:val="1"/>
        <w:snapToGrid w:val="0"/>
        <w:spacing w:before="120" w:afterLines="50" w:after="180"/>
        <w:ind w:left="431" w:hanging="431"/>
        <w:jc w:val="both"/>
        <w:rPr>
          <w:sz w:val="28"/>
          <w:lang w:val="en-US"/>
        </w:rPr>
      </w:pPr>
      <w:r>
        <w:rPr>
          <w:sz w:val="28"/>
          <w:lang w:val="en-US"/>
        </w:rPr>
        <w:t>Reference</w:t>
      </w:r>
    </w:p>
    <w:p w14:paraId="295E7350" w14:textId="77777777" w:rsidR="00472379" w:rsidRPr="00CE5C7B" w:rsidRDefault="00472379" w:rsidP="00472379">
      <w:pPr>
        <w:numPr>
          <w:ilvl w:val="0"/>
          <w:numId w:val="6"/>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14:paraId="516C0207" w14:textId="77777777" w:rsidR="00DA610C" w:rsidRDefault="00BE1760" w:rsidP="0029476C">
      <w:pPr>
        <w:numPr>
          <w:ilvl w:val="0"/>
          <w:numId w:val="6"/>
        </w:numPr>
        <w:autoSpaceDE w:val="0"/>
        <w:autoSpaceDN w:val="0"/>
        <w:adjustRightInd w:val="0"/>
        <w:snapToGrid w:val="0"/>
        <w:jc w:val="both"/>
        <w:rPr>
          <w:sz w:val="20"/>
          <w:szCs w:val="20"/>
        </w:rPr>
      </w:pPr>
      <w:r>
        <w:rPr>
          <w:sz w:val="20"/>
          <w:szCs w:val="20"/>
        </w:rPr>
        <w:t>R1-2205457</w:t>
      </w:r>
      <w:r>
        <w:rPr>
          <w:sz w:val="20"/>
          <w:szCs w:val="20"/>
        </w:rPr>
        <w:tab/>
        <w:t>Moderator Summary #2 for [109-e-R18-Pos-04] Email discussion on potential solutions for SL positioning</w:t>
      </w:r>
      <w:r>
        <w:rPr>
          <w:sz w:val="20"/>
          <w:szCs w:val="20"/>
        </w:rPr>
        <w:tab/>
        <w:t>Moderator (Qualcomm)</w:t>
      </w:r>
    </w:p>
    <w:p w14:paraId="3796A6AD" w14:textId="77777777" w:rsidR="00D1185B" w:rsidRDefault="00D1185B" w:rsidP="0029476C">
      <w:pPr>
        <w:numPr>
          <w:ilvl w:val="0"/>
          <w:numId w:val="6"/>
        </w:numPr>
        <w:autoSpaceDE w:val="0"/>
        <w:autoSpaceDN w:val="0"/>
        <w:adjustRightInd w:val="0"/>
        <w:snapToGrid w:val="0"/>
        <w:jc w:val="both"/>
        <w:rPr>
          <w:sz w:val="20"/>
          <w:szCs w:val="20"/>
        </w:rPr>
      </w:pPr>
      <w:r w:rsidRPr="00D1185B">
        <w:rPr>
          <w:sz w:val="20"/>
          <w:szCs w:val="20"/>
        </w:rPr>
        <w:t>3GPP TS 38.21</w:t>
      </w:r>
      <w:r>
        <w:rPr>
          <w:sz w:val="20"/>
          <w:szCs w:val="20"/>
        </w:rPr>
        <w:t>5</w:t>
      </w:r>
      <w:r w:rsidRPr="00D1185B">
        <w:rPr>
          <w:sz w:val="20"/>
          <w:szCs w:val="20"/>
        </w:rPr>
        <w:t xml:space="preserve"> h</w:t>
      </w:r>
      <w:r>
        <w:rPr>
          <w:sz w:val="20"/>
          <w:szCs w:val="20"/>
        </w:rPr>
        <w:t>2</w:t>
      </w:r>
      <w:r w:rsidRPr="00D1185B">
        <w:rPr>
          <w:sz w:val="20"/>
          <w:szCs w:val="20"/>
        </w:rPr>
        <w:t>0: "NR; Physical layer measurements (Release 17)"</w:t>
      </w:r>
    </w:p>
    <w:p w14:paraId="29851669" w14:textId="77777777" w:rsidR="00DA610C" w:rsidRDefault="00BE1760" w:rsidP="0029476C">
      <w:pPr>
        <w:numPr>
          <w:ilvl w:val="0"/>
          <w:numId w:val="6"/>
        </w:numPr>
        <w:autoSpaceDE w:val="0"/>
        <w:autoSpaceDN w:val="0"/>
        <w:adjustRightInd w:val="0"/>
        <w:snapToGrid w:val="0"/>
        <w:jc w:val="both"/>
        <w:rPr>
          <w:sz w:val="20"/>
          <w:szCs w:val="20"/>
        </w:rPr>
      </w:pPr>
      <w:r>
        <w:rPr>
          <w:sz w:val="20"/>
          <w:szCs w:val="20"/>
        </w:rPr>
        <w:t>3GPP TS 37.355 h10: "LTE Positioning Protocol (LPP) (Release 17)".</w:t>
      </w:r>
    </w:p>
    <w:p w14:paraId="71B992A2" w14:textId="77777777" w:rsidR="00DA610C" w:rsidRDefault="00BE1760" w:rsidP="0029476C">
      <w:pPr>
        <w:numPr>
          <w:ilvl w:val="0"/>
          <w:numId w:val="6"/>
        </w:numPr>
        <w:autoSpaceDE w:val="0"/>
        <w:autoSpaceDN w:val="0"/>
        <w:adjustRightInd w:val="0"/>
        <w:snapToGrid w:val="0"/>
        <w:jc w:val="both"/>
        <w:rPr>
          <w:sz w:val="20"/>
          <w:szCs w:val="20"/>
        </w:rPr>
      </w:pPr>
      <w:r>
        <w:rPr>
          <w:sz w:val="20"/>
          <w:szCs w:val="20"/>
        </w:rPr>
        <w:t>3GPP TS 38.455 h11: "NR Positioning Protocol A (</w:t>
      </w:r>
      <w:proofErr w:type="spellStart"/>
      <w:r>
        <w:rPr>
          <w:sz w:val="20"/>
          <w:szCs w:val="20"/>
        </w:rPr>
        <w:t>NRPPa</w:t>
      </w:r>
      <w:proofErr w:type="spellEnd"/>
      <w:r>
        <w:rPr>
          <w:sz w:val="20"/>
          <w:szCs w:val="20"/>
        </w:rPr>
        <w:t>) (Release 17)".</w:t>
      </w:r>
    </w:p>
    <w:p w14:paraId="5734BAE0" w14:textId="4806DA71" w:rsidR="00DA610C" w:rsidRDefault="00DA610C" w:rsidP="002D1083">
      <w:pPr>
        <w:autoSpaceDE w:val="0"/>
        <w:autoSpaceDN w:val="0"/>
        <w:adjustRightInd w:val="0"/>
        <w:snapToGrid w:val="0"/>
        <w:jc w:val="both"/>
        <w:rPr>
          <w:sz w:val="20"/>
          <w:szCs w:val="20"/>
          <w:lang w:val="en-GB" w:eastAsia="en-GB"/>
        </w:rPr>
      </w:pPr>
    </w:p>
    <w:p w14:paraId="58AC8581" w14:textId="77777777" w:rsidR="00F42FD4" w:rsidRDefault="00F42FD4" w:rsidP="002D1083">
      <w:pPr>
        <w:autoSpaceDE w:val="0"/>
        <w:autoSpaceDN w:val="0"/>
        <w:adjustRightInd w:val="0"/>
        <w:snapToGrid w:val="0"/>
        <w:jc w:val="both"/>
        <w:rPr>
          <w:sz w:val="20"/>
          <w:szCs w:val="20"/>
          <w:lang w:val="en-GB" w:eastAsia="en-GB"/>
        </w:rPr>
      </w:pPr>
    </w:p>
    <w:sectPr w:rsidR="00F42FD4">
      <w:footerReference w:type="default" r:id="rId1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C8F56" w14:textId="77777777" w:rsidR="00F05B34" w:rsidRDefault="00F05B34">
      <w:r>
        <w:separator/>
      </w:r>
    </w:p>
  </w:endnote>
  <w:endnote w:type="continuationSeparator" w:id="0">
    <w:p w14:paraId="0FF4C607" w14:textId="77777777" w:rsidR="00F05B34" w:rsidRDefault="00F05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Content>
      <w:p w14:paraId="02ACAFD6" w14:textId="77777777" w:rsidR="006620F1" w:rsidRDefault="006620F1">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14:paraId="35E246D6" w14:textId="77777777" w:rsidR="006620F1" w:rsidRDefault="006620F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900A1" w14:textId="77777777" w:rsidR="00F05B34" w:rsidRDefault="00F05B34">
      <w:r>
        <w:separator/>
      </w:r>
    </w:p>
  </w:footnote>
  <w:footnote w:type="continuationSeparator" w:id="0">
    <w:p w14:paraId="57E5975C" w14:textId="77777777" w:rsidR="00F05B34" w:rsidRDefault="00F05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2F41A35"/>
    <w:multiLevelType w:val="hybridMultilevel"/>
    <w:tmpl w:val="8B28009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74E0B4F"/>
    <w:multiLevelType w:val="multilevel"/>
    <w:tmpl w:val="68BC61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205403"/>
    <w:multiLevelType w:val="multilevel"/>
    <w:tmpl w:val="8EAE547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FF210E"/>
    <w:multiLevelType w:val="multilevel"/>
    <w:tmpl w:val="4D4019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ECF1C7E"/>
    <w:multiLevelType w:val="multilevel"/>
    <w:tmpl w:val="68BC61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7D173A"/>
    <w:multiLevelType w:val="multilevel"/>
    <w:tmpl w:val="82021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DF25BC"/>
    <w:multiLevelType w:val="multilevel"/>
    <w:tmpl w:val="D18A30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5FC032B"/>
    <w:multiLevelType w:val="multilevel"/>
    <w:tmpl w:val="78A0258C"/>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BA23997"/>
    <w:multiLevelType w:val="hybridMultilevel"/>
    <w:tmpl w:val="A7808AF6"/>
    <w:lvl w:ilvl="0" w:tplc="3E0E1AF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B431EB"/>
    <w:multiLevelType w:val="hybridMultilevel"/>
    <w:tmpl w:val="41CA520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2"/>
  </w:num>
  <w:num w:numId="2">
    <w:abstractNumId w:val="8"/>
  </w:num>
  <w:num w:numId="3">
    <w:abstractNumId w:val="6"/>
  </w:num>
  <w:num w:numId="4">
    <w:abstractNumId w:val="13"/>
  </w:num>
  <w:num w:numId="5">
    <w:abstractNumId w:val="1"/>
  </w:num>
  <w:num w:numId="6">
    <w:abstractNumId w:val="0"/>
  </w:num>
  <w:num w:numId="7">
    <w:abstractNumId w:val="18"/>
  </w:num>
  <w:num w:numId="8">
    <w:abstractNumId w:val="2"/>
  </w:num>
  <w:num w:numId="9">
    <w:abstractNumId w:val="14"/>
  </w:num>
  <w:num w:numId="10">
    <w:abstractNumId w:val="7"/>
  </w:num>
  <w:num w:numId="11">
    <w:abstractNumId w:val="17"/>
  </w:num>
  <w:num w:numId="12">
    <w:abstractNumId w:val="3"/>
  </w:num>
  <w:num w:numId="13">
    <w:abstractNumId w:val="22"/>
  </w:num>
  <w:num w:numId="14">
    <w:abstractNumId w:val="19"/>
  </w:num>
  <w:num w:numId="15">
    <w:abstractNumId w:val="15"/>
  </w:num>
  <w:num w:numId="16">
    <w:abstractNumId w:val="9"/>
  </w:num>
  <w:num w:numId="17">
    <w:abstractNumId w:val="20"/>
  </w:num>
  <w:num w:numId="18">
    <w:abstractNumId w:val="5"/>
  </w:num>
  <w:num w:numId="19">
    <w:abstractNumId w:val="11"/>
  </w:num>
  <w:num w:numId="20">
    <w:abstractNumId w:val="21"/>
  </w:num>
  <w:num w:numId="21">
    <w:abstractNumId w:val="16"/>
  </w:num>
  <w:num w:numId="22">
    <w:abstractNumId w:val="10"/>
  </w:num>
  <w:num w:numId="2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313A"/>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2EC"/>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680"/>
    <w:rsid w:val="000426A3"/>
    <w:rsid w:val="00042796"/>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363"/>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2EF2"/>
    <w:rsid w:val="00093184"/>
    <w:rsid w:val="000931CC"/>
    <w:rsid w:val="00093461"/>
    <w:rsid w:val="000934B3"/>
    <w:rsid w:val="00093A8C"/>
    <w:rsid w:val="00093DA3"/>
    <w:rsid w:val="00093E4D"/>
    <w:rsid w:val="00093E86"/>
    <w:rsid w:val="00093F5D"/>
    <w:rsid w:val="000941B1"/>
    <w:rsid w:val="000941FB"/>
    <w:rsid w:val="0009430A"/>
    <w:rsid w:val="0009435F"/>
    <w:rsid w:val="00094411"/>
    <w:rsid w:val="000945F6"/>
    <w:rsid w:val="00094702"/>
    <w:rsid w:val="000947E4"/>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EB"/>
    <w:rsid w:val="000F3B6D"/>
    <w:rsid w:val="000F3BD5"/>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01"/>
    <w:rsid w:val="0010036E"/>
    <w:rsid w:val="0010046C"/>
    <w:rsid w:val="001004B2"/>
    <w:rsid w:val="0010068C"/>
    <w:rsid w:val="00100692"/>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7E2"/>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40281"/>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C2D"/>
    <w:rsid w:val="00152DF5"/>
    <w:rsid w:val="00153112"/>
    <w:rsid w:val="00153490"/>
    <w:rsid w:val="00153774"/>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40D"/>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811"/>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584"/>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231"/>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BCF"/>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B2F"/>
    <w:rsid w:val="00201E71"/>
    <w:rsid w:val="00201E93"/>
    <w:rsid w:val="00201EB9"/>
    <w:rsid w:val="00201F2A"/>
    <w:rsid w:val="00202361"/>
    <w:rsid w:val="00202506"/>
    <w:rsid w:val="002029F3"/>
    <w:rsid w:val="00202A48"/>
    <w:rsid w:val="00202E7D"/>
    <w:rsid w:val="00203068"/>
    <w:rsid w:val="002030A5"/>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1029"/>
    <w:rsid w:val="0022134C"/>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992"/>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6F"/>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76C"/>
    <w:rsid w:val="0029483A"/>
    <w:rsid w:val="00294A21"/>
    <w:rsid w:val="00294AD6"/>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6C"/>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DDD"/>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D5A"/>
    <w:rsid w:val="002C6145"/>
    <w:rsid w:val="002C64A1"/>
    <w:rsid w:val="002C65C8"/>
    <w:rsid w:val="002C6870"/>
    <w:rsid w:val="002C6A72"/>
    <w:rsid w:val="002C6B21"/>
    <w:rsid w:val="002C6B23"/>
    <w:rsid w:val="002C6CDA"/>
    <w:rsid w:val="002C6D68"/>
    <w:rsid w:val="002C75D0"/>
    <w:rsid w:val="002C786A"/>
    <w:rsid w:val="002C78E5"/>
    <w:rsid w:val="002C7ACC"/>
    <w:rsid w:val="002C7E3B"/>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1C7"/>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01"/>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8B"/>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B0B"/>
    <w:rsid w:val="00323DBA"/>
    <w:rsid w:val="00324002"/>
    <w:rsid w:val="003240DC"/>
    <w:rsid w:val="00324277"/>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C0B"/>
    <w:rsid w:val="00332D92"/>
    <w:rsid w:val="00332E64"/>
    <w:rsid w:val="00332E8D"/>
    <w:rsid w:val="00332EB8"/>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CF7"/>
    <w:rsid w:val="00341FE2"/>
    <w:rsid w:val="00342011"/>
    <w:rsid w:val="003422DF"/>
    <w:rsid w:val="003425A6"/>
    <w:rsid w:val="003425EC"/>
    <w:rsid w:val="00342712"/>
    <w:rsid w:val="003429C5"/>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D88"/>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39D"/>
    <w:rsid w:val="00374599"/>
    <w:rsid w:val="00374727"/>
    <w:rsid w:val="00374765"/>
    <w:rsid w:val="0037480A"/>
    <w:rsid w:val="00374810"/>
    <w:rsid w:val="00374834"/>
    <w:rsid w:val="00374856"/>
    <w:rsid w:val="003749BD"/>
    <w:rsid w:val="00374CE9"/>
    <w:rsid w:val="00374E51"/>
    <w:rsid w:val="0037518D"/>
    <w:rsid w:val="00375342"/>
    <w:rsid w:val="00375349"/>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2A4"/>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9021E"/>
    <w:rsid w:val="00390402"/>
    <w:rsid w:val="0039041A"/>
    <w:rsid w:val="003906EF"/>
    <w:rsid w:val="003908BC"/>
    <w:rsid w:val="003909DD"/>
    <w:rsid w:val="00390D2F"/>
    <w:rsid w:val="00390D93"/>
    <w:rsid w:val="00390F2A"/>
    <w:rsid w:val="003911EE"/>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E1"/>
    <w:rsid w:val="00395189"/>
    <w:rsid w:val="00395195"/>
    <w:rsid w:val="0039527D"/>
    <w:rsid w:val="00395319"/>
    <w:rsid w:val="00395707"/>
    <w:rsid w:val="0039591A"/>
    <w:rsid w:val="00395B8A"/>
    <w:rsid w:val="00395CB3"/>
    <w:rsid w:val="00395E6D"/>
    <w:rsid w:val="0039620C"/>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A48"/>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D0A"/>
    <w:rsid w:val="003B6DD3"/>
    <w:rsid w:val="003B758F"/>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5E9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6CF"/>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897"/>
    <w:rsid w:val="0041791D"/>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2FBD"/>
    <w:rsid w:val="00423397"/>
    <w:rsid w:val="00423435"/>
    <w:rsid w:val="00423B88"/>
    <w:rsid w:val="00423E1D"/>
    <w:rsid w:val="00423F94"/>
    <w:rsid w:val="00423FC4"/>
    <w:rsid w:val="004241A7"/>
    <w:rsid w:val="004242A6"/>
    <w:rsid w:val="004245B2"/>
    <w:rsid w:val="00424C81"/>
    <w:rsid w:val="00424D1C"/>
    <w:rsid w:val="004252BF"/>
    <w:rsid w:val="00425373"/>
    <w:rsid w:val="004253AE"/>
    <w:rsid w:val="004254F7"/>
    <w:rsid w:val="0042553B"/>
    <w:rsid w:val="00425CC2"/>
    <w:rsid w:val="00426022"/>
    <w:rsid w:val="004264CE"/>
    <w:rsid w:val="0042655E"/>
    <w:rsid w:val="0042675C"/>
    <w:rsid w:val="00426C1A"/>
    <w:rsid w:val="00426C24"/>
    <w:rsid w:val="00426EBE"/>
    <w:rsid w:val="004275E6"/>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C57"/>
    <w:rsid w:val="00453D1D"/>
    <w:rsid w:val="00454059"/>
    <w:rsid w:val="00454653"/>
    <w:rsid w:val="004546FB"/>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79"/>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6A7"/>
    <w:rsid w:val="004A2A0E"/>
    <w:rsid w:val="004A2D4A"/>
    <w:rsid w:val="004A2D69"/>
    <w:rsid w:val="004A2D71"/>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70E8"/>
    <w:rsid w:val="004F7192"/>
    <w:rsid w:val="004F7298"/>
    <w:rsid w:val="004F731E"/>
    <w:rsid w:val="004F7395"/>
    <w:rsid w:val="004F744D"/>
    <w:rsid w:val="004F76E2"/>
    <w:rsid w:val="004F7A7A"/>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3E1"/>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A6"/>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216"/>
    <w:rsid w:val="005675A0"/>
    <w:rsid w:val="005675DB"/>
    <w:rsid w:val="005678DB"/>
    <w:rsid w:val="005679D7"/>
    <w:rsid w:val="00567FF8"/>
    <w:rsid w:val="00570114"/>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9CE"/>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05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CE"/>
    <w:rsid w:val="005848F2"/>
    <w:rsid w:val="00584C69"/>
    <w:rsid w:val="00584D65"/>
    <w:rsid w:val="00584D76"/>
    <w:rsid w:val="00585063"/>
    <w:rsid w:val="0058555E"/>
    <w:rsid w:val="00585648"/>
    <w:rsid w:val="005856F5"/>
    <w:rsid w:val="00585ABB"/>
    <w:rsid w:val="00585E4E"/>
    <w:rsid w:val="00585F09"/>
    <w:rsid w:val="00585F3A"/>
    <w:rsid w:val="005862E6"/>
    <w:rsid w:val="0058647E"/>
    <w:rsid w:val="00586666"/>
    <w:rsid w:val="00586706"/>
    <w:rsid w:val="00586C8C"/>
    <w:rsid w:val="00586CA1"/>
    <w:rsid w:val="00586D03"/>
    <w:rsid w:val="0058709F"/>
    <w:rsid w:val="00587170"/>
    <w:rsid w:val="005873BA"/>
    <w:rsid w:val="005874B0"/>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F9B"/>
    <w:rsid w:val="00593FA4"/>
    <w:rsid w:val="00594011"/>
    <w:rsid w:val="0059432F"/>
    <w:rsid w:val="0059456A"/>
    <w:rsid w:val="0059468D"/>
    <w:rsid w:val="00594729"/>
    <w:rsid w:val="005947E5"/>
    <w:rsid w:val="00594894"/>
    <w:rsid w:val="0059498E"/>
    <w:rsid w:val="00594BE3"/>
    <w:rsid w:val="00594C24"/>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B85"/>
    <w:rsid w:val="005A1C91"/>
    <w:rsid w:val="005A232E"/>
    <w:rsid w:val="005A233F"/>
    <w:rsid w:val="005A2D7B"/>
    <w:rsid w:val="005A2D86"/>
    <w:rsid w:val="005A3160"/>
    <w:rsid w:val="005A31F4"/>
    <w:rsid w:val="005A32EC"/>
    <w:rsid w:val="005A3364"/>
    <w:rsid w:val="005A33D8"/>
    <w:rsid w:val="005A354C"/>
    <w:rsid w:val="005A355D"/>
    <w:rsid w:val="005A3597"/>
    <w:rsid w:val="005A3AC7"/>
    <w:rsid w:val="005A3F02"/>
    <w:rsid w:val="005A3FEF"/>
    <w:rsid w:val="005A4479"/>
    <w:rsid w:val="005A464C"/>
    <w:rsid w:val="005A465A"/>
    <w:rsid w:val="005A47AC"/>
    <w:rsid w:val="005A4810"/>
    <w:rsid w:val="005A48F9"/>
    <w:rsid w:val="005A49C0"/>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6AF"/>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42"/>
    <w:rsid w:val="005F5282"/>
    <w:rsid w:val="005F54FB"/>
    <w:rsid w:val="005F5B04"/>
    <w:rsid w:val="005F5B26"/>
    <w:rsid w:val="005F5C17"/>
    <w:rsid w:val="005F5D92"/>
    <w:rsid w:val="005F62E7"/>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0FD"/>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45"/>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AF"/>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415"/>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0F1"/>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825"/>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003"/>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3E0"/>
    <w:rsid w:val="006A5951"/>
    <w:rsid w:val="006A5D0C"/>
    <w:rsid w:val="006A5EA2"/>
    <w:rsid w:val="006A6416"/>
    <w:rsid w:val="006A64F8"/>
    <w:rsid w:val="006A676A"/>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8BA"/>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ABC"/>
    <w:rsid w:val="00727BCF"/>
    <w:rsid w:val="00727DC1"/>
    <w:rsid w:val="0073030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3219"/>
    <w:rsid w:val="0073335A"/>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625"/>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D85"/>
    <w:rsid w:val="00745FB8"/>
    <w:rsid w:val="0074620F"/>
    <w:rsid w:val="00746448"/>
    <w:rsid w:val="0074646F"/>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7E9"/>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18F"/>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A7F4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4FF8"/>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CEB"/>
    <w:rsid w:val="007F6D58"/>
    <w:rsid w:val="007F6E18"/>
    <w:rsid w:val="007F718C"/>
    <w:rsid w:val="007F727E"/>
    <w:rsid w:val="007F73F1"/>
    <w:rsid w:val="007F7512"/>
    <w:rsid w:val="007F75B2"/>
    <w:rsid w:val="007F75C9"/>
    <w:rsid w:val="007F75E6"/>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586"/>
    <w:rsid w:val="00804CE3"/>
    <w:rsid w:val="00804EAB"/>
    <w:rsid w:val="0080509C"/>
    <w:rsid w:val="008051EF"/>
    <w:rsid w:val="008053A8"/>
    <w:rsid w:val="0080552E"/>
    <w:rsid w:val="008056E0"/>
    <w:rsid w:val="00805B76"/>
    <w:rsid w:val="00805E7C"/>
    <w:rsid w:val="008061AC"/>
    <w:rsid w:val="0080634E"/>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46C"/>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55C"/>
    <w:rsid w:val="00834C59"/>
    <w:rsid w:val="00835393"/>
    <w:rsid w:val="008353BD"/>
    <w:rsid w:val="0083545E"/>
    <w:rsid w:val="0083564C"/>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487"/>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C7"/>
    <w:rsid w:val="00847BD0"/>
    <w:rsid w:val="00847C94"/>
    <w:rsid w:val="00847FF3"/>
    <w:rsid w:val="0085019A"/>
    <w:rsid w:val="008504B0"/>
    <w:rsid w:val="008506D9"/>
    <w:rsid w:val="008508E6"/>
    <w:rsid w:val="00850940"/>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B5"/>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95D"/>
    <w:rsid w:val="008667AB"/>
    <w:rsid w:val="008667DD"/>
    <w:rsid w:val="00866999"/>
    <w:rsid w:val="008669B0"/>
    <w:rsid w:val="00866A14"/>
    <w:rsid w:val="00866B35"/>
    <w:rsid w:val="00866E37"/>
    <w:rsid w:val="00866EA5"/>
    <w:rsid w:val="008670DB"/>
    <w:rsid w:val="008678DD"/>
    <w:rsid w:val="00867C69"/>
    <w:rsid w:val="00870358"/>
    <w:rsid w:val="00870891"/>
    <w:rsid w:val="00870954"/>
    <w:rsid w:val="008709B4"/>
    <w:rsid w:val="00870A9D"/>
    <w:rsid w:val="00870B51"/>
    <w:rsid w:val="00870DF8"/>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26D4"/>
    <w:rsid w:val="008A275A"/>
    <w:rsid w:val="008A295F"/>
    <w:rsid w:val="008A2B53"/>
    <w:rsid w:val="008A2CB3"/>
    <w:rsid w:val="008A2CE6"/>
    <w:rsid w:val="008A2EB0"/>
    <w:rsid w:val="008A2EF1"/>
    <w:rsid w:val="008A3110"/>
    <w:rsid w:val="008A32BD"/>
    <w:rsid w:val="008A33A5"/>
    <w:rsid w:val="008A33FA"/>
    <w:rsid w:val="008A3514"/>
    <w:rsid w:val="008A3898"/>
    <w:rsid w:val="008A3951"/>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35"/>
    <w:rsid w:val="008B775D"/>
    <w:rsid w:val="008B77C8"/>
    <w:rsid w:val="008B782C"/>
    <w:rsid w:val="008B7CE8"/>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6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1C9"/>
    <w:rsid w:val="008E5325"/>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2E5"/>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6F5E"/>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D85"/>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AFE"/>
    <w:rsid w:val="00977CD8"/>
    <w:rsid w:val="00977D94"/>
    <w:rsid w:val="00977E10"/>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2D80"/>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1CC"/>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8F6"/>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60"/>
    <w:rsid w:val="009F7A81"/>
    <w:rsid w:val="009F7AD8"/>
    <w:rsid w:val="009F7AE6"/>
    <w:rsid w:val="009F7BEB"/>
    <w:rsid w:val="009F7E08"/>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940"/>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00A"/>
    <w:rsid w:val="00A06264"/>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68"/>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69D"/>
    <w:rsid w:val="00A8682F"/>
    <w:rsid w:val="00A87010"/>
    <w:rsid w:val="00A873B4"/>
    <w:rsid w:val="00A876B8"/>
    <w:rsid w:val="00A87849"/>
    <w:rsid w:val="00A87894"/>
    <w:rsid w:val="00A87A2B"/>
    <w:rsid w:val="00A87A71"/>
    <w:rsid w:val="00A87BD5"/>
    <w:rsid w:val="00A87F3D"/>
    <w:rsid w:val="00A87F9E"/>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25F"/>
    <w:rsid w:val="00AA568F"/>
    <w:rsid w:val="00AA56C5"/>
    <w:rsid w:val="00AA58B0"/>
    <w:rsid w:val="00AA58F5"/>
    <w:rsid w:val="00AA5B0C"/>
    <w:rsid w:val="00AA5D10"/>
    <w:rsid w:val="00AA5D94"/>
    <w:rsid w:val="00AA6245"/>
    <w:rsid w:val="00AA64DA"/>
    <w:rsid w:val="00AA64FE"/>
    <w:rsid w:val="00AA66C1"/>
    <w:rsid w:val="00AA6785"/>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51"/>
    <w:rsid w:val="00AB3328"/>
    <w:rsid w:val="00AB333D"/>
    <w:rsid w:val="00AB3681"/>
    <w:rsid w:val="00AB3C00"/>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A7C"/>
    <w:rsid w:val="00AC2D1E"/>
    <w:rsid w:val="00AC2DCD"/>
    <w:rsid w:val="00AC342D"/>
    <w:rsid w:val="00AC347A"/>
    <w:rsid w:val="00AC3C6B"/>
    <w:rsid w:val="00AC3CBA"/>
    <w:rsid w:val="00AC3CCD"/>
    <w:rsid w:val="00AC3F74"/>
    <w:rsid w:val="00AC4153"/>
    <w:rsid w:val="00AC4491"/>
    <w:rsid w:val="00AC4653"/>
    <w:rsid w:val="00AC4693"/>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1F3"/>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84C"/>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521"/>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355"/>
    <w:rsid w:val="00B12427"/>
    <w:rsid w:val="00B12453"/>
    <w:rsid w:val="00B129B8"/>
    <w:rsid w:val="00B12AAA"/>
    <w:rsid w:val="00B12B84"/>
    <w:rsid w:val="00B12F27"/>
    <w:rsid w:val="00B13088"/>
    <w:rsid w:val="00B13262"/>
    <w:rsid w:val="00B1339B"/>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510"/>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A9F"/>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799"/>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E"/>
    <w:rsid w:val="00BE6DE2"/>
    <w:rsid w:val="00BE6E0D"/>
    <w:rsid w:val="00BE6F1F"/>
    <w:rsid w:val="00BE713E"/>
    <w:rsid w:val="00BE714C"/>
    <w:rsid w:val="00BE734B"/>
    <w:rsid w:val="00BE75AB"/>
    <w:rsid w:val="00BE76B6"/>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1A2"/>
    <w:rsid w:val="00C002F3"/>
    <w:rsid w:val="00C00370"/>
    <w:rsid w:val="00C004AC"/>
    <w:rsid w:val="00C004B4"/>
    <w:rsid w:val="00C0065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1DC"/>
    <w:rsid w:val="00C14200"/>
    <w:rsid w:val="00C14338"/>
    <w:rsid w:val="00C14378"/>
    <w:rsid w:val="00C144B8"/>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4C0"/>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3DD4"/>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5FFE"/>
    <w:rsid w:val="00CA6827"/>
    <w:rsid w:val="00CA6D1A"/>
    <w:rsid w:val="00CA6EE8"/>
    <w:rsid w:val="00CA7189"/>
    <w:rsid w:val="00CA722D"/>
    <w:rsid w:val="00CA7565"/>
    <w:rsid w:val="00CA759F"/>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4FB2"/>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49"/>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4E11"/>
    <w:rsid w:val="00D454DB"/>
    <w:rsid w:val="00D455E5"/>
    <w:rsid w:val="00D457F6"/>
    <w:rsid w:val="00D45942"/>
    <w:rsid w:val="00D45DC2"/>
    <w:rsid w:val="00D46391"/>
    <w:rsid w:val="00D4641A"/>
    <w:rsid w:val="00D46BCB"/>
    <w:rsid w:val="00D46F55"/>
    <w:rsid w:val="00D474C3"/>
    <w:rsid w:val="00D4755F"/>
    <w:rsid w:val="00D477BE"/>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8AC"/>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97"/>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2F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6EF9"/>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C4"/>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661"/>
    <w:rsid w:val="00DF0734"/>
    <w:rsid w:val="00DF0A41"/>
    <w:rsid w:val="00DF0BC8"/>
    <w:rsid w:val="00DF0C92"/>
    <w:rsid w:val="00DF0CE0"/>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0BD"/>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0CE"/>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4F8E"/>
    <w:rsid w:val="00E950B5"/>
    <w:rsid w:val="00E95193"/>
    <w:rsid w:val="00E959FC"/>
    <w:rsid w:val="00E95B13"/>
    <w:rsid w:val="00E95B57"/>
    <w:rsid w:val="00E95DA3"/>
    <w:rsid w:val="00E95EB4"/>
    <w:rsid w:val="00E95ECC"/>
    <w:rsid w:val="00E95FF1"/>
    <w:rsid w:val="00E9616D"/>
    <w:rsid w:val="00E963CF"/>
    <w:rsid w:val="00E96579"/>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78F"/>
    <w:rsid w:val="00EC6AAC"/>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46D"/>
    <w:rsid w:val="00ED66C2"/>
    <w:rsid w:val="00ED6901"/>
    <w:rsid w:val="00ED6CAF"/>
    <w:rsid w:val="00ED6CB3"/>
    <w:rsid w:val="00ED7005"/>
    <w:rsid w:val="00ED714D"/>
    <w:rsid w:val="00ED7353"/>
    <w:rsid w:val="00ED737C"/>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679"/>
    <w:rsid w:val="00EE2AEC"/>
    <w:rsid w:val="00EE2D3F"/>
    <w:rsid w:val="00EE2EEB"/>
    <w:rsid w:val="00EE3A5C"/>
    <w:rsid w:val="00EE3CA4"/>
    <w:rsid w:val="00EE3CB5"/>
    <w:rsid w:val="00EE3E80"/>
    <w:rsid w:val="00EE3F8A"/>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5B34"/>
    <w:rsid w:val="00F06190"/>
    <w:rsid w:val="00F061EB"/>
    <w:rsid w:val="00F06396"/>
    <w:rsid w:val="00F06408"/>
    <w:rsid w:val="00F06965"/>
    <w:rsid w:val="00F06A2D"/>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D76"/>
    <w:rsid w:val="00F42E81"/>
    <w:rsid w:val="00F42FD4"/>
    <w:rsid w:val="00F430BA"/>
    <w:rsid w:val="00F430DC"/>
    <w:rsid w:val="00F43166"/>
    <w:rsid w:val="00F432BA"/>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716"/>
    <w:rsid w:val="00FA6026"/>
    <w:rsid w:val="00FA60A5"/>
    <w:rsid w:val="00FA6679"/>
    <w:rsid w:val="00FA6734"/>
    <w:rsid w:val="00FA6B0D"/>
    <w:rsid w:val="00FA6B6A"/>
    <w:rsid w:val="00FA6C85"/>
    <w:rsid w:val="00FA6E14"/>
    <w:rsid w:val="00FA6F35"/>
    <w:rsid w:val="00FA6F4F"/>
    <w:rsid w:val="00FA7008"/>
    <w:rsid w:val="00FA7357"/>
    <w:rsid w:val="00FA739C"/>
    <w:rsid w:val="00FA743A"/>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CF0"/>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5A"/>
    <w:rsid w:val="00FC128C"/>
    <w:rsid w:val="00FC1522"/>
    <w:rsid w:val="00FC1558"/>
    <w:rsid w:val="00FC1647"/>
    <w:rsid w:val="00FC165E"/>
    <w:rsid w:val="00FC1755"/>
    <w:rsid w:val="00FC1853"/>
    <w:rsid w:val="00FC21C4"/>
    <w:rsid w:val="00FC223A"/>
    <w:rsid w:val="00FC245F"/>
    <w:rsid w:val="00FC272C"/>
    <w:rsid w:val="00FC273C"/>
    <w:rsid w:val="00FC29D0"/>
    <w:rsid w:val="00FC2D43"/>
    <w:rsid w:val="00FC3465"/>
    <w:rsid w:val="00FC354F"/>
    <w:rsid w:val="00FC3631"/>
    <w:rsid w:val="00FC39A4"/>
    <w:rsid w:val="00FC4462"/>
    <w:rsid w:val="00FC4BFC"/>
    <w:rsid w:val="00FC4C65"/>
    <w:rsid w:val="00FC4DD3"/>
    <w:rsid w:val="00FC4EE3"/>
    <w:rsid w:val="00FC4FE2"/>
    <w:rsid w:val="00FC52D4"/>
    <w:rsid w:val="00FC586C"/>
    <w:rsid w:val="00FC5B62"/>
    <w:rsid w:val="00FC6117"/>
    <w:rsid w:val="00FC618D"/>
    <w:rsid w:val="00FC636F"/>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2F4"/>
    <w:rsid w:val="00FD437B"/>
    <w:rsid w:val="00FD49D3"/>
    <w:rsid w:val="00FD4BB3"/>
    <w:rsid w:val="00FD4EF4"/>
    <w:rsid w:val="00FD4EF6"/>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4AAB3E"/>
  <w15:docId w15:val="{FB7187F6-D206-407E-B7CC-4461F6F3D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780A"/>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 Bullets,?? ??,?????,????,Lista1,中等深浅网格 1 - 着色 21,¥¡¡¡¡ì¬º¥¹¥È¶ÎÂä,ÁÐ³ö¶ÎÂä,列表段落1,—ño’i—Ž,¥ê¥¹¥È¶ÎÂä,1st level - Bullet List Paragraph,Lettre d'introduction,Paragrafo elenco,Normal bullet 2,Bullet list,목록단락,列表段落11,목록 단락,リスト段落,列,—ñ弌’i,列出段落"/>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rsid w:val="003D780A"/>
    <w:pPr>
      <w:spacing w:before="100" w:beforeAutospacing="1" w:after="160" w:line="256" w:lineRule="auto"/>
      <w:ind w:left="720"/>
      <w:contextualSpacing/>
    </w:pPr>
    <w:rPr>
      <w:rFonts w:ascii="Calibri" w:hAnsi="Calibri" w:cs="Mangal"/>
      <w:sz w:val="22"/>
      <w:szCs w:val="22"/>
    </w:rPr>
  </w:style>
  <w:style w:type="paragraph" w:styleId="aff4">
    <w:name w:val="Revision"/>
    <w:hidden/>
    <w:uiPriority w:val="99"/>
    <w:semiHidden/>
    <w:rsid w:val="0039203B"/>
    <w:rPr>
      <w:sz w:val="24"/>
      <w:szCs w:val="24"/>
    </w:rPr>
  </w:style>
  <w:style w:type="character" w:customStyle="1" w:styleId="THChar">
    <w:name w:val="TH Char"/>
    <w:link w:val="TH"/>
    <w:qFormat/>
    <w:rsid w:val="007A7F49"/>
    <w:rPr>
      <w:rFonts w:ascii="Arial" w:hAnsi="Arial"/>
      <w:b/>
      <w:lang w:val="en-GB" w:eastAsia="en-US"/>
    </w:rPr>
  </w:style>
  <w:style w:type="character" w:customStyle="1" w:styleId="TALChar">
    <w:name w:val="TAL Char"/>
    <w:link w:val="TAL"/>
    <w:qFormat/>
    <w:rsid w:val="007A7F49"/>
    <w:rPr>
      <w:rFonts w:ascii="Arial" w:hAnsi="Arial"/>
      <w:sz w:val="18"/>
      <w:szCs w:val="24"/>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E540B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27288">
      <w:bodyDiv w:val="1"/>
      <w:marLeft w:val="0"/>
      <w:marRight w:val="0"/>
      <w:marTop w:val="0"/>
      <w:marBottom w:val="0"/>
      <w:divBdr>
        <w:top w:val="none" w:sz="0" w:space="0" w:color="auto"/>
        <w:left w:val="none" w:sz="0" w:space="0" w:color="auto"/>
        <w:bottom w:val="none" w:sz="0" w:space="0" w:color="auto"/>
        <w:right w:val="none" w:sz="0" w:space="0" w:color="auto"/>
      </w:divBdr>
    </w:div>
    <w:div w:id="188763987">
      <w:bodyDiv w:val="1"/>
      <w:marLeft w:val="0"/>
      <w:marRight w:val="0"/>
      <w:marTop w:val="0"/>
      <w:marBottom w:val="0"/>
      <w:divBdr>
        <w:top w:val="none" w:sz="0" w:space="0" w:color="auto"/>
        <w:left w:val="none" w:sz="0" w:space="0" w:color="auto"/>
        <w:bottom w:val="none" w:sz="0" w:space="0" w:color="auto"/>
        <w:right w:val="none" w:sz="0" w:space="0" w:color="auto"/>
      </w:divBdr>
    </w:div>
    <w:div w:id="224803317">
      <w:bodyDiv w:val="1"/>
      <w:marLeft w:val="0"/>
      <w:marRight w:val="0"/>
      <w:marTop w:val="0"/>
      <w:marBottom w:val="0"/>
      <w:divBdr>
        <w:top w:val="none" w:sz="0" w:space="0" w:color="auto"/>
        <w:left w:val="none" w:sz="0" w:space="0" w:color="auto"/>
        <w:bottom w:val="none" w:sz="0" w:space="0" w:color="auto"/>
        <w:right w:val="none" w:sz="0" w:space="0" w:color="auto"/>
      </w:divBdr>
    </w:div>
    <w:div w:id="584802755">
      <w:bodyDiv w:val="1"/>
      <w:marLeft w:val="0"/>
      <w:marRight w:val="0"/>
      <w:marTop w:val="0"/>
      <w:marBottom w:val="0"/>
      <w:divBdr>
        <w:top w:val="none" w:sz="0" w:space="0" w:color="auto"/>
        <w:left w:val="none" w:sz="0" w:space="0" w:color="auto"/>
        <w:bottom w:val="none" w:sz="0" w:space="0" w:color="auto"/>
        <w:right w:val="none" w:sz="0" w:space="0" w:color="auto"/>
      </w:divBdr>
    </w:div>
    <w:div w:id="594018772">
      <w:bodyDiv w:val="1"/>
      <w:marLeft w:val="0"/>
      <w:marRight w:val="0"/>
      <w:marTop w:val="0"/>
      <w:marBottom w:val="0"/>
      <w:divBdr>
        <w:top w:val="none" w:sz="0" w:space="0" w:color="auto"/>
        <w:left w:val="none" w:sz="0" w:space="0" w:color="auto"/>
        <w:bottom w:val="none" w:sz="0" w:space="0" w:color="auto"/>
        <w:right w:val="none" w:sz="0" w:space="0" w:color="auto"/>
      </w:divBdr>
    </w:div>
    <w:div w:id="709300856">
      <w:bodyDiv w:val="1"/>
      <w:marLeft w:val="0"/>
      <w:marRight w:val="0"/>
      <w:marTop w:val="0"/>
      <w:marBottom w:val="0"/>
      <w:divBdr>
        <w:top w:val="none" w:sz="0" w:space="0" w:color="auto"/>
        <w:left w:val="none" w:sz="0" w:space="0" w:color="auto"/>
        <w:bottom w:val="none" w:sz="0" w:space="0" w:color="auto"/>
        <w:right w:val="none" w:sz="0" w:space="0" w:color="auto"/>
      </w:divBdr>
    </w:div>
    <w:div w:id="988047895">
      <w:bodyDiv w:val="1"/>
      <w:marLeft w:val="0"/>
      <w:marRight w:val="0"/>
      <w:marTop w:val="0"/>
      <w:marBottom w:val="0"/>
      <w:divBdr>
        <w:top w:val="none" w:sz="0" w:space="0" w:color="auto"/>
        <w:left w:val="none" w:sz="0" w:space="0" w:color="auto"/>
        <w:bottom w:val="none" w:sz="0" w:space="0" w:color="auto"/>
        <w:right w:val="none" w:sz="0" w:space="0" w:color="auto"/>
      </w:divBdr>
    </w:div>
    <w:div w:id="997074340">
      <w:bodyDiv w:val="1"/>
      <w:marLeft w:val="0"/>
      <w:marRight w:val="0"/>
      <w:marTop w:val="0"/>
      <w:marBottom w:val="0"/>
      <w:divBdr>
        <w:top w:val="none" w:sz="0" w:space="0" w:color="auto"/>
        <w:left w:val="none" w:sz="0" w:space="0" w:color="auto"/>
        <w:bottom w:val="none" w:sz="0" w:space="0" w:color="auto"/>
        <w:right w:val="none" w:sz="0" w:space="0" w:color="auto"/>
      </w:divBdr>
    </w:div>
    <w:div w:id="1098915376">
      <w:bodyDiv w:val="1"/>
      <w:marLeft w:val="0"/>
      <w:marRight w:val="0"/>
      <w:marTop w:val="0"/>
      <w:marBottom w:val="0"/>
      <w:divBdr>
        <w:top w:val="none" w:sz="0" w:space="0" w:color="auto"/>
        <w:left w:val="none" w:sz="0" w:space="0" w:color="auto"/>
        <w:bottom w:val="none" w:sz="0" w:space="0" w:color="auto"/>
        <w:right w:val="none" w:sz="0" w:space="0" w:color="auto"/>
      </w:divBdr>
    </w:div>
    <w:div w:id="1132357853">
      <w:bodyDiv w:val="1"/>
      <w:marLeft w:val="0"/>
      <w:marRight w:val="0"/>
      <w:marTop w:val="0"/>
      <w:marBottom w:val="0"/>
      <w:divBdr>
        <w:top w:val="none" w:sz="0" w:space="0" w:color="auto"/>
        <w:left w:val="none" w:sz="0" w:space="0" w:color="auto"/>
        <w:bottom w:val="none" w:sz="0" w:space="0" w:color="auto"/>
        <w:right w:val="none" w:sz="0" w:space="0" w:color="auto"/>
      </w:divBdr>
    </w:div>
    <w:div w:id="1291282074">
      <w:bodyDiv w:val="1"/>
      <w:marLeft w:val="0"/>
      <w:marRight w:val="0"/>
      <w:marTop w:val="0"/>
      <w:marBottom w:val="0"/>
      <w:divBdr>
        <w:top w:val="none" w:sz="0" w:space="0" w:color="auto"/>
        <w:left w:val="none" w:sz="0" w:space="0" w:color="auto"/>
        <w:bottom w:val="none" w:sz="0" w:space="0" w:color="auto"/>
        <w:right w:val="none" w:sz="0" w:space="0" w:color="auto"/>
      </w:divBdr>
    </w:div>
    <w:div w:id="1325860692">
      <w:bodyDiv w:val="1"/>
      <w:marLeft w:val="0"/>
      <w:marRight w:val="0"/>
      <w:marTop w:val="0"/>
      <w:marBottom w:val="0"/>
      <w:divBdr>
        <w:top w:val="none" w:sz="0" w:space="0" w:color="auto"/>
        <w:left w:val="none" w:sz="0" w:space="0" w:color="auto"/>
        <w:bottom w:val="none" w:sz="0" w:space="0" w:color="auto"/>
        <w:right w:val="none" w:sz="0" w:space="0" w:color="auto"/>
      </w:divBdr>
    </w:div>
    <w:div w:id="1376588820">
      <w:bodyDiv w:val="1"/>
      <w:marLeft w:val="0"/>
      <w:marRight w:val="0"/>
      <w:marTop w:val="0"/>
      <w:marBottom w:val="0"/>
      <w:divBdr>
        <w:top w:val="none" w:sz="0" w:space="0" w:color="auto"/>
        <w:left w:val="none" w:sz="0" w:space="0" w:color="auto"/>
        <w:bottom w:val="none" w:sz="0" w:space="0" w:color="auto"/>
        <w:right w:val="none" w:sz="0" w:space="0" w:color="auto"/>
      </w:divBdr>
    </w:div>
    <w:div w:id="1624580976">
      <w:bodyDiv w:val="1"/>
      <w:marLeft w:val="0"/>
      <w:marRight w:val="0"/>
      <w:marTop w:val="0"/>
      <w:marBottom w:val="0"/>
      <w:divBdr>
        <w:top w:val="none" w:sz="0" w:space="0" w:color="auto"/>
        <w:left w:val="none" w:sz="0" w:space="0" w:color="auto"/>
        <w:bottom w:val="none" w:sz="0" w:space="0" w:color="auto"/>
        <w:right w:val="none" w:sz="0" w:space="0" w:color="auto"/>
      </w:divBdr>
    </w:div>
    <w:div w:id="1667321908">
      <w:bodyDiv w:val="1"/>
      <w:marLeft w:val="0"/>
      <w:marRight w:val="0"/>
      <w:marTop w:val="0"/>
      <w:marBottom w:val="0"/>
      <w:divBdr>
        <w:top w:val="none" w:sz="0" w:space="0" w:color="auto"/>
        <w:left w:val="none" w:sz="0" w:space="0" w:color="auto"/>
        <w:bottom w:val="none" w:sz="0" w:space="0" w:color="auto"/>
        <w:right w:val="none" w:sz="0" w:space="0" w:color="auto"/>
      </w:divBdr>
    </w:div>
    <w:div w:id="196557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9F49A2-31C1-4D65-82A1-1422345A8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5257</TotalTime>
  <Pages>12</Pages>
  <Words>4607</Words>
  <Characters>26265</Characters>
  <Application>Microsoft Office Word</Application>
  <DocSecurity>0</DocSecurity>
  <Lines>218</Lines>
  <Paragraphs>61</Paragraphs>
  <ScaleCrop>false</ScaleCrop>
  <Company>ZTE</Company>
  <LinksUpToDate>false</LinksUpToDate>
  <CharactersWithSpaces>30811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Mengzhen Li (ZTE)</cp:lastModifiedBy>
  <cp:revision>1039</cp:revision>
  <dcterms:created xsi:type="dcterms:W3CDTF">2018-09-25T08:33:00Z</dcterms:created>
  <dcterms:modified xsi:type="dcterms:W3CDTF">2023-02-16T03:38:00Z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